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6" w:type="dxa"/>
        <w:tblInd w:w="-140" w:type="dxa"/>
        <w:tblLayout w:type="fixed"/>
        <w:tblCellMar>
          <w:left w:w="40" w:type="dxa"/>
          <w:right w:w="40" w:type="dxa"/>
        </w:tblCellMar>
        <w:tblLook w:val="0000" w:firstRow="0" w:lastRow="0" w:firstColumn="0" w:lastColumn="0" w:noHBand="0" w:noVBand="0"/>
      </w:tblPr>
      <w:tblGrid>
        <w:gridCol w:w="4648"/>
        <w:gridCol w:w="5148"/>
      </w:tblGrid>
      <w:tr w:rsidR="001251C5" w:rsidRPr="006067DB" w14:paraId="431B0BD5" w14:textId="77777777" w:rsidTr="00A84646">
        <w:tc>
          <w:tcPr>
            <w:tcW w:w="4648" w:type="dxa"/>
            <w:tcBorders>
              <w:top w:val="nil"/>
              <w:left w:val="nil"/>
              <w:bottom w:val="nil"/>
              <w:right w:val="nil"/>
            </w:tcBorders>
          </w:tcPr>
          <w:p w14:paraId="35CE4F17" w14:textId="77777777" w:rsidR="001251C5" w:rsidRPr="006067DB" w:rsidRDefault="001251C5" w:rsidP="00A84646">
            <w:pPr>
              <w:rPr>
                <w:rFonts w:ascii="Tms Rmn" w:hAnsi="Tms Rmn"/>
                <w:lang w:val="fr-CM"/>
              </w:rPr>
            </w:pPr>
            <w:r>
              <w:rPr>
                <w:noProof/>
                <w:lang w:val="fr-FR" w:eastAsia="fr-FR"/>
              </w:rPr>
              <w:drawing>
                <wp:inline distT="0" distB="0" distL="0" distR="0" wp14:anchorId="5136C9B6" wp14:editId="3DE53E0F">
                  <wp:extent cx="2800350" cy="4653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00350" cy="465350"/>
                          </a:xfrm>
                          <a:prstGeom prst="rect">
                            <a:avLst/>
                          </a:prstGeom>
                          <a:noFill/>
                          <a:ln w="9525">
                            <a:noFill/>
                            <a:miter lim="800000"/>
                            <a:headEnd/>
                            <a:tailEnd/>
                          </a:ln>
                        </pic:spPr>
                      </pic:pic>
                    </a:graphicData>
                  </a:graphic>
                </wp:inline>
              </w:drawing>
            </w:r>
          </w:p>
        </w:tc>
        <w:tc>
          <w:tcPr>
            <w:tcW w:w="5148" w:type="dxa"/>
            <w:tcBorders>
              <w:top w:val="nil"/>
              <w:left w:val="nil"/>
              <w:bottom w:val="nil"/>
              <w:right w:val="nil"/>
            </w:tcBorders>
          </w:tcPr>
          <w:p w14:paraId="46BCFBF9" w14:textId="77777777" w:rsidR="001251C5" w:rsidRPr="006067DB" w:rsidRDefault="001251C5" w:rsidP="00A84646">
            <w:pPr>
              <w:autoSpaceDE w:val="0"/>
              <w:autoSpaceDN w:val="0"/>
              <w:adjustRightInd w:val="0"/>
              <w:spacing w:line="240" w:lineRule="atLeast"/>
              <w:ind w:left="108" w:right="108"/>
              <w:rPr>
                <w:rFonts w:ascii="Verdana" w:hAnsi="Verdana" w:cs="Verdana"/>
                <w:b/>
                <w:bCs/>
                <w:color w:val="000000"/>
                <w:sz w:val="32"/>
                <w:szCs w:val="32"/>
                <w:lang w:val="fr-CM"/>
              </w:rPr>
            </w:pPr>
            <w:r w:rsidRPr="006067DB">
              <w:rPr>
                <w:rFonts w:ascii="Verdana" w:hAnsi="Verdana" w:cs="Verdana"/>
                <w:b/>
                <w:bCs/>
                <w:color w:val="000000"/>
                <w:sz w:val="32"/>
                <w:szCs w:val="32"/>
                <w:lang w:val="fr-CM"/>
              </w:rPr>
              <w:t xml:space="preserve">  </w:t>
            </w:r>
          </w:p>
          <w:p w14:paraId="5B1B5865" w14:textId="77777777" w:rsidR="001251C5" w:rsidRPr="006067DB" w:rsidRDefault="001251C5" w:rsidP="00A84646">
            <w:pPr>
              <w:autoSpaceDE w:val="0"/>
              <w:autoSpaceDN w:val="0"/>
              <w:adjustRightInd w:val="0"/>
              <w:rPr>
                <w:color w:val="000000"/>
                <w:lang w:val="fr-CM"/>
              </w:rPr>
            </w:pPr>
            <w:r w:rsidRPr="006067DB">
              <w:rPr>
                <w:rFonts w:ascii="Verdana" w:hAnsi="Verdana" w:cs="Verdana"/>
                <w:b/>
                <w:bCs/>
                <w:color w:val="000000"/>
                <w:sz w:val="32"/>
                <w:szCs w:val="32"/>
                <w:lang w:val="fr-CM"/>
              </w:rPr>
              <w:t xml:space="preserve">   COMMUNIQUÉ DE PRESSE </w:t>
            </w:r>
          </w:p>
        </w:tc>
      </w:tr>
    </w:tbl>
    <w:p w14:paraId="7D8997A6" w14:textId="639E1089" w:rsidR="001251C5" w:rsidRPr="000B4A05" w:rsidRDefault="001251C5" w:rsidP="000B4A05">
      <w:pPr>
        <w:jc w:val="both"/>
        <w:rPr>
          <w:rFonts w:ascii="Arial" w:hAnsi="Arial" w:cs="Arial"/>
          <w:b/>
          <w:sz w:val="20"/>
          <w:szCs w:val="20"/>
        </w:rPr>
      </w:pPr>
      <w:r w:rsidRPr="007334CD">
        <w:rPr>
          <w:rFonts w:ascii="Arial" w:hAnsi="Arial" w:cs="Arial"/>
          <w:b/>
          <w:noProof/>
          <w:sz w:val="20"/>
          <w:szCs w:val="20"/>
          <w:lang w:val="fr-FR" w:eastAsia="fr-FR"/>
        </w:rPr>
        <mc:AlternateContent>
          <mc:Choice Requires="wps">
            <w:drawing>
              <wp:anchor distT="0" distB="0" distL="114300" distR="114300" simplePos="0" relativeHeight="251659264" behindDoc="0" locked="0" layoutInCell="1" allowOverlap="1" wp14:anchorId="1E8A915B" wp14:editId="44F7039C">
                <wp:simplePos x="0" y="0"/>
                <wp:positionH relativeFrom="column">
                  <wp:posOffset>-407670</wp:posOffset>
                </wp:positionH>
                <wp:positionV relativeFrom="paragraph">
                  <wp:posOffset>92075</wp:posOffset>
                </wp:positionV>
                <wp:extent cx="7115175" cy="0"/>
                <wp:effectExtent l="11430" t="6350" r="762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C457B2" id="_x0000_t32" coordsize="21600,21600" o:spt="32" o:oned="t" path="m,l21600,21600e" filled="f">
                <v:path arrowok="t" fillok="f" o:connecttype="none"/>
                <o:lock v:ext="edit" shapetype="t"/>
              </v:shapetype>
              <v:shape id="AutoShape 2" o:spid="_x0000_s1026" type="#_x0000_t32" style="position:absolute;margin-left:-32.1pt;margin-top:7.25pt;width:56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iE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"/>
            </w:pict>
          </mc:Fallback>
        </mc:AlternateContent>
      </w:r>
    </w:p>
    <w:p w14:paraId="228BB152" w14:textId="44A0D912" w:rsidR="001251C5" w:rsidRPr="007334CD" w:rsidRDefault="001251C5" w:rsidP="006D34D4">
      <w:pPr>
        <w:jc w:val="center"/>
        <w:rPr>
          <w:rFonts w:ascii="Arial" w:hAnsi="Arial" w:cs="Arial"/>
          <w:b/>
          <w:sz w:val="28"/>
          <w:szCs w:val="28"/>
          <w:lang w:val="fr-FR"/>
        </w:rPr>
      </w:pPr>
      <w:r w:rsidRPr="007334CD">
        <w:rPr>
          <w:rFonts w:ascii="Arial" w:hAnsi="Arial" w:cs="Arial"/>
          <w:b/>
          <w:sz w:val="28"/>
          <w:szCs w:val="28"/>
          <w:lang w:val="fr-FR"/>
        </w:rPr>
        <w:t xml:space="preserve">Bénin : </w:t>
      </w:r>
      <w:r>
        <w:rPr>
          <w:rFonts w:ascii="Arial" w:hAnsi="Arial" w:cs="Arial"/>
          <w:b/>
          <w:sz w:val="28"/>
          <w:szCs w:val="28"/>
          <w:lang w:val="fr-FR"/>
        </w:rPr>
        <w:t xml:space="preserve">230 </w:t>
      </w:r>
      <w:r w:rsidRPr="007334CD">
        <w:rPr>
          <w:rFonts w:ascii="Arial" w:hAnsi="Arial" w:cs="Arial"/>
          <w:b/>
          <w:sz w:val="28"/>
          <w:szCs w:val="28"/>
          <w:lang w:val="fr-FR"/>
        </w:rPr>
        <w:t xml:space="preserve">millions de dollars </w:t>
      </w:r>
      <w:r>
        <w:rPr>
          <w:rFonts w:ascii="Arial" w:hAnsi="Arial" w:cs="Arial"/>
          <w:b/>
          <w:sz w:val="28"/>
          <w:szCs w:val="28"/>
          <w:lang w:val="fr-FR"/>
        </w:rPr>
        <w:t>pour soutenir la croissance et la résilience sociale et climatique</w:t>
      </w:r>
    </w:p>
    <w:p w14:paraId="641E4D8F" w14:textId="77777777" w:rsidR="001251C5" w:rsidRPr="00484841" w:rsidRDefault="001251C5" w:rsidP="007A16E5">
      <w:pPr>
        <w:jc w:val="both"/>
        <w:rPr>
          <w:rFonts w:ascii="Arial" w:hAnsi="Arial" w:cs="Arial"/>
          <w:sz w:val="20"/>
          <w:szCs w:val="20"/>
          <w:lang w:val="fr-FR"/>
        </w:rPr>
      </w:pPr>
      <w:r w:rsidRPr="00484841">
        <w:rPr>
          <w:rFonts w:ascii="Arial" w:hAnsi="Arial" w:cs="Arial"/>
          <w:b/>
          <w:sz w:val="20"/>
          <w:szCs w:val="20"/>
          <w:lang w:val="fr-FR"/>
        </w:rPr>
        <w:t>WASHINGTON, 15 septembre 2023</w:t>
      </w:r>
      <w:r w:rsidRPr="00484841">
        <w:rPr>
          <w:rFonts w:ascii="Arial" w:hAnsi="Arial" w:cs="Arial"/>
          <w:sz w:val="20"/>
          <w:szCs w:val="20"/>
          <w:lang w:val="fr-FR"/>
        </w:rPr>
        <w:t xml:space="preserve"> – La Banque mondiale a approuvé aujourd’hui un financement de 230 millions de dollars de l’Association internationale de développement (IDA)* pour aider le gouvernement du Bénin à renforcer la croissance tirée par le secteur privé, stimuler la collecte des recettes nationales, et renforcer la résilience sociale et climatique.</w:t>
      </w:r>
    </w:p>
    <w:p w14:paraId="79925EAE" w14:textId="1F69E7AD" w:rsidR="001251C5" w:rsidRPr="00484841" w:rsidRDefault="00520D2F" w:rsidP="007A16E5">
      <w:pPr>
        <w:jc w:val="both"/>
        <w:rPr>
          <w:rFonts w:ascii="Arial" w:hAnsi="Arial" w:cs="Arial"/>
          <w:sz w:val="20"/>
          <w:szCs w:val="20"/>
          <w:lang w:val="fr-FR"/>
        </w:rPr>
      </w:pPr>
      <w:r>
        <w:rPr>
          <w:rFonts w:ascii="Arial" w:hAnsi="Arial" w:cs="Arial"/>
          <w:sz w:val="20"/>
          <w:szCs w:val="20"/>
          <w:lang w:val="fr-FR"/>
        </w:rPr>
        <w:t>Cette</w:t>
      </w:r>
      <w:r w:rsidR="001251C5" w:rsidRPr="00484841">
        <w:rPr>
          <w:rFonts w:ascii="Arial" w:hAnsi="Arial" w:cs="Arial"/>
          <w:sz w:val="20"/>
          <w:szCs w:val="20"/>
          <w:lang w:val="fr-FR"/>
        </w:rPr>
        <w:t xml:space="preserve"> première opération d’appui des politiques de développement </w:t>
      </w:r>
      <w:r>
        <w:rPr>
          <w:rFonts w:ascii="Arial" w:hAnsi="Arial" w:cs="Arial"/>
          <w:sz w:val="20"/>
          <w:szCs w:val="20"/>
          <w:lang w:val="fr-FR"/>
        </w:rPr>
        <w:t xml:space="preserve">est </w:t>
      </w:r>
      <w:r w:rsidR="001251C5" w:rsidRPr="00484841">
        <w:rPr>
          <w:rFonts w:ascii="Arial" w:hAnsi="Arial" w:cs="Arial"/>
          <w:sz w:val="20"/>
          <w:szCs w:val="20"/>
          <w:lang w:val="fr-FR"/>
        </w:rPr>
        <w:t>destiné</w:t>
      </w:r>
      <w:r>
        <w:rPr>
          <w:rFonts w:ascii="Arial" w:hAnsi="Arial" w:cs="Arial"/>
          <w:sz w:val="20"/>
          <w:szCs w:val="20"/>
          <w:lang w:val="fr-FR"/>
        </w:rPr>
        <w:t>e</w:t>
      </w:r>
      <w:r w:rsidR="001251C5" w:rsidRPr="00484841">
        <w:rPr>
          <w:rFonts w:ascii="Arial" w:hAnsi="Arial" w:cs="Arial"/>
          <w:sz w:val="20"/>
          <w:szCs w:val="20"/>
          <w:lang w:val="fr-FR"/>
        </w:rPr>
        <w:t xml:space="preserve"> à soutenir des réformes favorables à une croissance inclusive, résiliente et tirée par le secteur privé. Le programme repose sur trois piliers. Le premier pilier soutient la mise en place d’un nouveau cadre de partenariat public-privé</w:t>
      </w:r>
      <w:r w:rsidR="001251C5">
        <w:rPr>
          <w:rFonts w:ascii="Arial" w:hAnsi="Arial" w:cs="Arial"/>
          <w:sz w:val="20"/>
          <w:szCs w:val="20"/>
          <w:lang w:val="fr-FR"/>
        </w:rPr>
        <w:t xml:space="preserve"> (PPP)</w:t>
      </w:r>
      <w:r w:rsidR="001251C5" w:rsidRPr="00484841">
        <w:rPr>
          <w:rFonts w:ascii="Arial" w:hAnsi="Arial" w:cs="Arial"/>
          <w:sz w:val="20"/>
          <w:szCs w:val="20"/>
          <w:lang w:val="fr-FR"/>
        </w:rPr>
        <w:t xml:space="preserve">, la création d'un nouvel écosystème pour le développement des micros, petites et moyennes entreprises, et l'amélioration du climat d'investissement. Le deuxième appuie des réformes pour stimuler la collecte des recettes nationales, en créant un espace fiscal nécessaire à l'investissement public et à la viabilité de la dette. Le troisième cible des réformes destinées à </w:t>
      </w:r>
      <w:r w:rsidR="001251C5" w:rsidRPr="004D1E5C">
        <w:rPr>
          <w:rFonts w:ascii="Arial" w:hAnsi="Arial" w:cs="Arial"/>
          <w:sz w:val="20"/>
          <w:szCs w:val="20"/>
          <w:lang w:val="fr-FR"/>
        </w:rPr>
        <w:t>une résilience sociale et climatique accrue,</w:t>
      </w:r>
      <w:r w:rsidR="001251C5" w:rsidRPr="00484841">
        <w:rPr>
          <w:rFonts w:ascii="Arial" w:hAnsi="Arial" w:cs="Arial"/>
          <w:sz w:val="20"/>
          <w:szCs w:val="20"/>
          <w:lang w:val="fr-FR"/>
        </w:rPr>
        <w:t xml:space="preserve"> à travers</w:t>
      </w:r>
      <w:r w:rsidR="001251C5" w:rsidRPr="004D1E5C">
        <w:rPr>
          <w:rFonts w:ascii="Arial" w:hAnsi="Arial" w:cs="Arial"/>
          <w:sz w:val="20"/>
          <w:szCs w:val="20"/>
          <w:lang w:val="fr-FR"/>
        </w:rPr>
        <w:t xml:space="preserve"> notamment une couverture médicale subventionnée aux </w:t>
      </w:r>
      <w:r w:rsidR="001251C5" w:rsidRPr="00484841">
        <w:rPr>
          <w:rFonts w:ascii="Arial" w:hAnsi="Arial" w:cs="Arial"/>
          <w:sz w:val="20"/>
          <w:szCs w:val="20"/>
          <w:lang w:val="fr-FR"/>
        </w:rPr>
        <w:t xml:space="preserve">personnes </w:t>
      </w:r>
      <w:r w:rsidR="001251C5" w:rsidRPr="004D1E5C">
        <w:rPr>
          <w:rFonts w:ascii="Arial" w:hAnsi="Arial" w:cs="Arial"/>
          <w:sz w:val="20"/>
          <w:szCs w:val="20"/>
          <w:lang w:val="fr-FR"/>
        </w:rPr>
        <w:t xml:space="preserve">pauvres, une protection sociale adaptative, et </w:t>
      </w:r>
      <w:r w:rsidR="001251C5" w:rsidRPr="00484841">
        <w:rPr>
          <w:rFonts w:ascii="Arial" w:hAnsi="Arial" w:cs="Arial"/>
          <w:sz w:val="20"/>
          <w:szCs w:val="20"/>
          <w:lang w:val="fr-FR"/>
        </w:rPr>
        <w:t xml:space="preserve">un renforcement de </w:t>
      </w:r>
      <w:r w:rsidR="001251C5" w:rsidRPr="004D1E5C">
        <w:rPr>
          <w:rFonts w:ascii="Arial" w:hAnsi="Arial" w:cs="Arial"/>
          <w:sz w:val="20"/>
          <w:szCs w:val="20"/>
          <w:lang w:val="fr-FR"/>
        </w:rPr>
        <w:t xml:space="preserve">la </w:t>
      </w:r>
      <w:r w:rsidR="001251C5" w:rsidRPr="00484841">
        <w:rPr>
          <w:rFonts w:ascii="Arial" w:hAnsi="Arial" w:cs="Arial"/>
          <w:sz w:val="20"/>
          <w:szCs w:val="20"/>
          <w:lang w:val="fr-FR"/>
        </w:rPr>
        <w:t>gestion des risques de catastrophes,</w:t>
      </w:r>
    </w:p>
    <w:p w14:paraId="7F474373" w14:textId="0D9537D5" w:rsidR="001251C5" w:rsidRPr="00484841" w:rsidRDefault="001251C5" w:rsidP="007A16E5">
      <w:pPr>
        <w:jc w:val="both"/>
        <w:rPr>
          <w:rFonts w:ascii="Arial" w:hAnsi="Arial" w:cs="Arial"/>
          <w:i/>
          <w:iCs/>
          <w:sz w:val="20"/>
          <w:szCs w:val="20"/>
          <w:lang w:val="fr-FR"/>
        </w:rPr>
      </w:pPr>
      <w:r w:rsidRPr="00484841">
        <w:rPr>
          <w:rFonts w:ascii="Arial" w:hAnsi="Arial" w:cs="Arial"/>
          <w:i/>
          <w:iCs/>
          <w:sz w:val="20"/>
          <w:szCs w:val="20"/>
          <w:lang w:val="fr-FR"/>
        </w:rPr>
        <w:t xml:space="preserve">« Le </w:t>
      </w:r>
      <w:r>
        <w:rPr>
          <w:rFonts w:ascii="Arial" w:hAnsi="Arial" w:cs="Arial"/>
          <w:i/>
          <w:iCs/>
          <w:sz w:val="20"/>
          <w:szCs w:val="20"/>
          <w:lang w:val="fr-FR"/>
        </w:rPr>
        <w:t>Bénin</w:t>
      </w:r>
      <w:r w:rsidRPr="00484841">
        <w:rPr>
          <w:rFonts w:ascii="Arial" w:hAnsi="Arial" w:cs="Arial"/>
          <w:i/>
          <w:iCs/>
          <w:sz w:val="20"/>
          <w:szCs w:val="20"/>
          <w:lang w:val="fr-FR"/>
        </w:rPr>
        <w:t>, en dépit des chocs externes enregistrés ces dernières années</w:t>
      </w:r>
      <w:r>
        <w:rPr>
          <w:rFonts w:ascii="Arial" w:hAnsi="Arial" w:cs="Arial"/>
          <w:i/>
          <w:iCs/>
          <w:sz w:val="20"/>
          <w:szCs w:val="20"/>
          <w:lang w:val="fr-FR"/>
        </w:rPr>
        <w:t>,</w:t>
      </w:r>
      <w:r w:rsidRPr="00484841">
        <w:rPr>
          <w:rFonts w:ascii="Arial" w:hAnsi="Arial" w:cs="Arial"/>
          <w:i/>
          <w:iCs/>
          <w:sz w:val="20"/>
          <w:szCs w:val="20"/>
          <w:lang w:val="fr-FR"/>
        </w:rPr>
        <w:t xml:space="preserve"> est sur une bonne trajectoire de croissance. </w:t>
      </w:r>
      <w:r w:rsidR="006E6B03" w:rsidRPr="00484841">
        <w:rPr>
          <w:rFonts w:ascii="Arial" w:hAnsi="Arial" w:cs="Arial"/>
          <w:i/>
          <w:iCs/>
          <w:sz w:val="20"/>
          <w:szCs w:val="20"/>
          <w:lang w:val="fr-FR"/>
        </w:rPr>
        <w:t>Il est essentiel pour le pays de poursuivre les réformes transformationnelles</w:t>
      </w:r>
      <w:r w:rsidR="006E6B03" w:rsidRPr="00484841">
        <w:rPr>
          <w:rFonts w:ascii="Arial" w:hAnsi="Arial" w:cs="Arial"/>
          <w:sz w:val="20"/>
          <w:szCs w:val="20"/>
          <w:lang w:val="fr-FR"/>
        </w:rPr>
        <w:t xml:space="preserve"> </w:t>
      </w:r>
      <w:r w:rsidR="006E6B03">
        <w:rPr>
          <w:rFonts w:ascii="Arial" w:hAnsi="Arial" w:cs="Arial"/>
          <w:i/>
          <w:iCs/>
          <w:sz w:val="20"/>
          <w:szCs w:val="20"/>
          <w:lang w:val="fr-FR"/>
        </w:rPr>
        <w:t>pour</w:t>
      </w:r>
      <w:r w:rsidR="006E6B03" w:rsidRPr="00484841">
        <w:rPr>
          <w:rFonts w:ascii="Arial" w:hAnsi="Arial" w:cs="Arial"/>
          <w:i/>
          <w:iCs/>
          <w:sz w:val="20"/>
          <w:szCs w:val="20"/>
          <w:lang w:val="fr-FR"/>
        </w:rPr>
        <w:t xml:space="preserve"> </w:t>
      </w:r>
      <w:r w:rsidRPr="00484841">
        <w:rPr>
          <w:rFonts w:ascii="Arial" w:hAnsi="Arial" w:cs="Arial"/>
          <w:i/>
          <w:iCs/>
          <w:sz w:val="20"/>
          <w:szCs w:val="20"/>
          <w:lang w:val="fr-FR"/>
        </w:rPr>
        <w:t>maintenir ses performances de croissance et améliorer les conditions de vie des populations vulnérables,</w:t>
      </w:r>
      <w:r w:rsidRPr="00484841">
        <w:rPr>
          <w:rFonts w:ascii="Arial" w:hAnsi="Arial" w:cs="Arial"/>
          <w:sz w:val="20"/>
          <w:szCs w:val="20"/>
          <w:lang w:val="fr-FR"/>
        </w:rPr>
        <w:t xml:space="preserve">» souligne </w:t>
      </w:r>
      <w:r w:rsidRPr="00484841">
        <w:rPr>
          <w:rFonts w:ascii="Arial" w:hAnsi="Arial" w:cs="Arial"/>
          <w:b/>
          <w:bCs/>
          <w:sz w:val="20"/>
          <w:szCs w:val="20"/>
          <w:lang w:val="fr-FR"/>
        </w:rPr>
        <w:t xml:space="preserve">Nestor Coffi, </w:t>
      </w:r>
      <w:r>
        <w:rPr>
          <w:rFonts w:ascii="Arial" w:hAnsi="Arial" w:cs="Arial"/>
          <w:b/>
          <w:bCs/>
          <w:sz w:val="20"/>
          <w:szCs w:val="20"/>
          <w:lang w:val="fr-FR"/>
        </w:rPr>
        <w:t xml:space="preserve">responsable des opérations </w:t>
      </w:r>
      <w:r w:rsidRPr="00484841">
        <w:rPr>
          <w:rFonts w:ascii="Arial" w:hAnsi="Arial" w:cs="Arial"/>
          <w:b/>
          <w:bCs/>
          <w:sz w:val="20"/>
          <w:szCs w:val="20"/>
          <w:lang w:val="fr-FR"/>
        </w:rPr>
        <w:t xml:space="preserve">de la Banque </w:t>
      </w:r>
      <w:r>
        <w:rPr>
          <w:rFonts w:ascii="Arial" w:hAnsi="Arial" w:cs="Arial"/>
          <w:b/>
          <w:bCs/>
          <w:sz w:val="20"/>
          <w:szCs w:val="20"/>
          <w:lang w:val="fr-FR"/>
        </w:rPr>
        <w:t>mondiale pour le</w:t>
      </w:r>
      <w:r w:rsidRPr="00484841">
        <w:rPr>
          <w:rFonts w:ascii="Arial" w:hAnsi="Arial" w:cs="Arial"/>
          <w:b/>
          <w:bCs/>
          <w:sz w:val="20"/>
          <w:szCs w:val="20"/>
          <w:lang w:val="fr-FR"/>
        </w:rPr>
        <w:t xml:space="preserve"> Bénin.</w:t>
      </w:r>
      <w:r w:rsidRPr="00484841">
        <w:rPr>
          <w:rFonts w:ascii="Arial" w:hAnsi="Arial" w:cs="Arial"/>
          <w:sz w:val="20"/>
          <w:szCs w:val="20"/>
          <w:lang w:val="fr-FR"/>
        </w:rPr>
        <w:t xml:space="preserve"> «</w:t>
      </w:r>
      <w:r w:rsidRPr="00484841">
        <w:rPr>
          <w:rFonts w:ascii="Arial" w:hAnsi="Arial" w:cs="Arial"/>
          <w:i/>
          <w:iCs/>
          <w:sz w:val="20"/>
          <w:szCs w:val="20"/>
          <w:lang w:val="fr-FR"/>
        </w:rPr>
        <w:t xml:space="preserve"> Ce financement permettra au Bénin</w:t>
      </w:r>
      <w:r w:rsidR="00DF590B">
        <w:rPr>
          <w:rFonts w:ascii="Arial" w:hAnsi="Arial" w:cs="Arial"/>
          <w:i/>
          <w:iCs/>
          <w:sz w:val="20"/>
          <w:szCs w:val="20"/>
          <w:lang w:val="fr-FR"/>
        </w:rPr>
        <w:t xml:space="preserve"> de mener</w:t>
      </w:r>
      <w:r w:rsidRPr="00484841">
        <w:rPr>
          <w:rFonts w:ascii="Arial" w:hAnsi="Arial" w:cs="Arial"/>
          <w:i/>
          <w:iCs/>
          <w:sz w:val="20"/>
          <w:szCs w:val="20"/>
          <w:lang w:val="fr-FR"/>
        </w:rPr>
        <w:t xml:space="preserve"> des réformes pour</w:t>
      </w:r>
      <w:r w:rsidRPr="00484841">
        <w:rPr>
          <w:rFonts w:ascii="Arial" w:hAnsi="Arial" w:cs="Arial"/>
          <w:sz w:val="20"/>
          <w:szCs w:val="20"/>
          <w:lang w:val="fr-FR"/>
        </w:rPr>
        <w:t xml:space="preserve"> </w:t>
      </w:r>
      <w:r w:rsidRPr="00484841">
        <w:rPr>
          <w:rFonts w:ascii="Arial" w:hAnsi="Arial" w:cs="Arial"/>
          <w:i/>
          <w:iCs/>
          <w:sz w:val="20"/>
          <w:szCs w:val="20"/>
          <w:lang w:val="fr-FR"/>
        </w:rPr>
        <w:t>reconstruire l'espace budgétaire, faciliter les investissements créateurs d'emplois par le secteur privé, et renforcer la résilience sociale et climatique</w:t>
      </w:r>
      <w:r w:rsidR="006E6B03">
        <w:rPr>
          <w:rFonts w:ascii="Arial" w:hAnsi="Arial" w:cs="Arial"/>
          <w:i/>
          <w:iCs/>
          <w:sz w:val="20"/>
          <w:szCs w:val="20"/>
          <w:lang w:val="fr-FR"/>
        </w:rPr>
        <w:t>.</w:t>
      </w:r>
      <w:r w:rsidRPr="00484841">
        <w:rPr>
          <w:rFonts w:ascii="Arial" w:hAnsi="Arial" w:cs="Arial"/>
          <w:sz w:val="20"/>
          <w:szCs w:val="20"/>
          <w:lang w:val="fr-FR"/>
        </w:rPr>
        <w:t> »</w:t>
      </w:r>
    </w:p>
    <w:p w14:paraId="6BF397EC" w14:textId="63EAA7AD" w:rsidR="001251C5" w:rsidRPr="00484841" w:rsidRDefault="001251C5" w:rsidP="007A16E5">
      <w:pPr>
        <w:jc w:val="both"/>
        <w:rPr>
          <w:rFonts w:ascii="Arial" w:hAnsi="Arial" w:cs="Arial"/>
          <w:sz w:val="20"/>
          <w:szCs w:val="20"/>
          <w:lang w:val="fr-FR"/>
        </w:rPr>
      </w:pPr>
      <w:r w:rsidRPr="00484841">
        <w:rPr>
          <w:rFonts w:ascii="Arial" w:hAnsi="Arial" w:cs="Arial"/>
          <w:sz w:val="20"/>
          <w:szCs w:val="20"/>
          <w:lang w:val="fr-FR"/>
        </w:rPr>
        <w:t xml:space="preserve">Le Bénin se classe 152e sur 181 pays en matière de vulnérabilité climatique extrême. L'augmentation de la fréquence des inondations </w:t>
      </w:r>
      <w:proofErr w:type="spellStart"/>
      <w:r>
        <w:rPr>
          <w:rFonts w:ascii="Arial" w:hAnsi="Arial" w:cs="Arial"/>
          <w:sz w:val="20"/>
          <w:szCs w:val="20"/>
          <w:lang w:val="fr-FR"/>
        </w:rPr>
        <w:t>a</w:t>
      </w:r>
      <w:proofErr w:type="spellEnd"/>
      <w:r w:rsidRPr="00484841">
        <w:rPr>
          <w:rFonts w:ascii="Arial" w:hAnsi="Arial" w:cs="Arial"/>
          <w:sz w:val="20"/>
          <w:szCs w:val="20"/>
          <w:lang w:val="fr-FR"/>
        </w:rPr>
        <w:t xml:space="preserve"> de lourdes conséquences sur la population et le secteur agricole. </w:t>
      </w:r>
      <w:r w:rsidR="00C42F69">
        <w:rPr>
          <w:rFonts w:ascii="Arial" w:hAnsi="Arial" w:cs="Arial"/>
          <w:sz w:val="20"/>
          <w:szCs w:val="20"/>
          <w:lang w:val="fr-FR"/>
        </w:rPr>
        <w:t xml:space="preserve">Son </w:t>
      </w:r>
      <w:r w:rsidRPr="00484841">
        <w:rPr>
          <w:rFonts w:ascii="Arial" w:hAnsi="Arial" w:cs="Arial"/>
          <w:sz w:val="20"/>
          <w:szCs w:val="20"/>
          <w:lang w:val="fr-FR"/>
        </w:rPr>
        <w:t>taux d'érosion côtière</w:t>
      </w:r>
      <w:r w:rsidR="006E6B03">
        <w:rPr>
          <w:rFonts w:ascii="Arial" w:hAnsi="Arial" w:cs="Arial"/>
          <w:sz w:val="20"/>
          <w:szCs w:val="20"/>
          <w:lang w:val="fr-FR"/>
        </w:rPr>
        <w:t xml:space="preserve">, </w:t>
      </w:r>
      <w:r w:rsidR="00C42F69">
        <w:rPr>
          <w:rFonts w:ascii="Arial" w:hAnsi="Arial" w:cs="Arial"/>
          <w:sz w:val="20"/>
          <w:szCs w:val="20"/>
          <w:lang w:val="fr-FR"/>
        </w:rPr>
        <w:t>l’un d</w:t>
      </w:r>
      <w:r w:rsidRPr="00484841">
        <w:rPr>
          <w:rFonts w:ascii="Arial" w:hAnsi="Arial" w:cs="Arial"/>
          <w:sz w:val="20"/>
          <w:szCs w:val="20"/>
          <w:lang w:val="fr-FR"/>
        </w:rPr>
        <w:t xml:space="preserve">es plus élevés du golfe de Guinée, menaçant plus de 50 % de la population vivant dans la région côtière, les infrastructures clés existantes et l'activité économique. </w:t>
      </w:r>
      <w:r>
        <w:rPr>
          <w:rFonts w:ascii="Arial" w:hAnsi="Arial" w:cs="Arial"/>
          <w:sz w:val="20"/>
          <w:szCs w:val="20"/>
          <w:lang w:val="fr-FR"/>
        </w:rPr>
        <w:t>Afin d’aider le B</w:t>
      </w:r>
      <w:r w:rsidR="00C42F69">
        <w:rPr>
          <w:rFonts w:ascii="Arial" w:hAnsi="Arial" w:cs="Arial"/>
          <w:sz w:val="20"/>
          <w:szCs w:val="20"/>
          <w:lang w:val="fr-FR"/>
        </w:rPr>
        <w:t>é</w:t>
      </w:r>
      <w:r>
        <w:rPr>
          <w:rFonts w:ascii="Arial" w:hAnsi="Arial" w:cs="Arial"/>
          <w:sz w:val="20"/>
          <w:szCs w:val="20"/>
          <w:lang w:val="fr-FR"/>
        </w:rPr>
        <w:t xml:space="preserve">nin à </w:t>
      </w:r>
      <w:r w:rsidRPr="00EC0750">
        <w:rPr>
          <w:rFonts w:ascii="Arial" w:hAnsi="Arial" w:cs="Arial"/>
          <w:sz w:val="20"/>
          <w:szCs w:val="20"/>
          <w:lang w:val="fr-FR"/>
        </w:rPr>
        <w:t xml:space="preserve">mieux se préparer financièrement à répondre aux besoins immédiats </w:t>
      </w:r>
      <w:r>
        <w:rPr>
          <w:rFonts w:ascii="Arial" w:hAnsi="Arial" w:cs="Arial"/>
          <w:sz w:val="20"/>
          <w:szCs w:val="20"/>
          <w:lang w:val="fr-FR"/>
        </w:rPr>
        <w:t>des</w:t>
      </w:r>
      <w:r w:rsidRPr="00EC0750">
        <w:rPr>
          <w:rFonts w:ascii="Arial" w:hAnsi="Arial" w:cs="Arial"/>
          <w:sz w:val="20"/>
          <w:szCs w:val="20"/>
          <w:lang w:val="fr-FR"/>
        </w:rPr>
        <w:t xml:space="preserve"> catastrophe</w:t>
      </w:r>
      <w:r>
        <w:rPr>
          <w:rFonts w:ascii="Arial" w:hAnsi="Arial" w:cs="Arial"/>
          <w:sz w:val="20"/>
          <w:szCs w:val="20"/>
          <w:lang w:val="fr-FR"/>
        </w:rPr>
        <w:t>s</w:t>
      </w:r>
      <w:r w:rsidRPr="00EC0750">
        <w:rPr>
          <w:rFonts w:ascii="Arial" w:hAnsi="Arial" w:cs="Arial"/>
          <w:sz w:val="20"/>
          <w:szCs w:val="20"/>
          <w:lang w:val="fr-FR"/>
        </w:rPr>
        <w:t xml:space="preserve"> naturelle</w:t>
      </w:r>
      <w:r>
        <w:rPr>
          <w:rFonts w:ascii="Arial" w:hAnsi="Arial" w:cs="Arial"/>
          <w:sz w:val="20"/>
          <w:szCs w:val="20"/>
          <w:lang w:val="fr-FR"/>
        </w:rPr>
        <w:t xml:space="preserve">s, ce nouveau </w:t>
      </w:r>
      <w:r w:rsidRPr="00463A64">
        <w:rPr>
          <w:rFonts w:ascii="Arial" w:hAnsi="Arial" w:cs="Arial"/>
          <w:sz w:val="20"/>
          <w:szCs w:val="20"/>
          <w:lang w:val="fr-FR"/>
        </w:rPr>
        <w:t>financement</w:t>
      </w:r>
      <w:r>
        <w:rPr>
          <w:rFonts w:ascii="Arial" w:hAnsi="Arial" w:cs="Arial"/>
          <w:sz w:val="20"/>
          <w:szCs w:val="20"/>
          <w:lang w:val="fr-FR"/>
        </w:rPr>
        <w:t xml:space="preserve"> inclut </w:t>
      </w:r>
      <w:r w:rsidRPr="00C457EA">
        <w:rPr>
          <w:rFonts w:ascii="Arial" w:hAnsi="Arial" w:cs="Arial"/>
          <w:sz w:val="20"/>
          <w:szCs w:val="20"/>
          <w:lang w:val="fr-FR"/>
        </w:rPr>
        <w:t xml:space="preserve">une option de tirage différé en cas de catastrophe (Cat DDO) </w:t>
      </w:r>
      <w:r>
        <w:rPr>
          <w:rFonts w:ascii="Arial" w:hAnsi="Arial" w:cs="Arial"/>
          <w:sz w:val="20"/>
          <w:szCs w:val="20"/>
          <w:lang w:val="fr-FR"/>
        </w:rPr>
        <w:t>de 80</w:t>
      </w:r>
      <w:r w:rsidRPr="00484841">
        <w:rPr>
          <w:rFonts w:ascii="Arial" w:hAnsi="Arial" w:cs="Arial"/>
          <w:sz w:val="20"/>
          <w:szCs w:val="20"/>
          <w:lang w:val="fr-FR"/>
        </w:rPr>
        <w:t> millions de dollars</w:t>
      </w:r>
      <w:r>
        <w:rPr>
          <w:rFonts w:ascii="Arial" w:hAnsi="Arial" w:cs="Arial"/>
          <w:sz w:val="20"/>
          <w:szCs w:val="20"/>
          <w:lang w:val="fr-FR"/>
        </w:rPr>
        <w:t xml:space="preserve"> </w:t>
      </w:r>
      <w:r w:rsidRPr="00F20D11">
        <w:rPr>
          <w:rFonts w:ascii="Arial" w:hAnsi="Arial" w:cs="Arial"/>
          <w:sz w:val="20"/>
          <w:szCs w:val="20"/>
          <w:lang w:val="fr-FR"/>
        </w:rPr>
        <w:t>pouvant être entièrement ou partiellement décaissé</w:t>
      </w:r>
      <w:r w:rsidR="006E6B03">
        <w:rPr>
          <w:rFonts w:ascii="Arial" w:hAnsi="Arial" w:cs="Arial"/>
          <w:sz w:val="20"/>
          <w:szCs w:val="20"/>
          <w:lang w:val="fr-FR"/>
        </w:rPr>
        <w:t>e</w:t>
      </w:r>
      <w:r w:rsidRPr="00F20D11">
        <w:rPr>
          <w:rFonts w:ascii="Arial" w:hAnsi="Arial" w:cs="Arial"/>
          <w:sz w:val="20"/>
          <w:szCs w:val="20"/>
          <w:lang w:val="fr-FR"/>
        </w:rPr>
        <w:t xml:space="preserve"> en cas de catastrophe naturelle ou de situation d</w:t>
      </w:r>
      <w:r>
        <w:rPr>
          <w:rFonts w:ascii="Arial" w:hAnsi="Arial" w:cs="Arial"/>
          <w:sz w:val="20"/>
          <w:szCs w:val="20"/>
          <w:lang w:val="fr-FR"/>
        </w:rPr>
        <w:t>’</w:t>
      </w:r>
      <w:r w:rsidRPr="00F20D11">
        <w:rPr>
          <w:rFonts w:ascii="Arial" w:hAnsi="Arial" w:cs="Arial"/>
          <w:sz w:val="20"/>
          <w:szCs w:val="20"/>
          <w:lang w:val="fr-FR"/>
        </w:rPr>
        <w:t>urgence de santé publique</w:t>
      </w:r>
      <w:r>
        <w:rPr>
          <w:rFonts w:ascii="Arial" w:hAnsi="Arial" w:cs="Arial"/>
          <w:sz w:val="20"/>
          <w:szCs w:val="20"/>
          <w:lang w:val="fr-FR"/>
        </w:rPr>
        <w:t>.</w:t>
      </w:r>
    </w:p>
    <w:p w14:paraId="7B183064" w14:textId="77777777" w:rsidR="001251C5" w:rsidRPr="00484841" w:rsidRDefault="001251C5" w:rsidP="007A16E5">
      <w:pPr>
        <w:jc w:val="both"/>
        <w:rPr>
          <w:rFonts w:ascii="Arial" w:hAnsi="Arial" w:cs="Arial"/>
          <w:sz w:val="20"/>
          <w:szCs w:val="20"/>
          <w:lang w:val="fr-FR"/>
        </w:rPr>
      </w:pPr>
      <w:r w:rsidRPr="00484841">
        <w:rPr>
          <w:rFonts w:ascii="Arial" w:hAnsi="Arial" w:cs="Arial"/>
          <w:sz w:val="20"/>
          <w:szCs w:val="20"/>
          <w:lang w:val="fr-FR"/>
        </w:rPr>
        <w:t>L'adoption d’une nouvelle loi sur les PPP et la mise en œuvre des mesures d'accompagnement faciliteront la participation du secteur privé aux projets publics et contribueront à attirer les investisseurs privés pour mettre en œuvre des projets de partenariat public-privé. L'augmentation de la mobilisation des capitaux privés devrait également contribuer à répondre aux besoins de financement de la lutte contre le changement climatique.</w:t>
      </w:r>
    </w:p>
    <w:p w14:paraId="6A056FAD" w14:textId="05DB1F93" w:rsidR="001251C5" w:rsidRPr="00484841" w:rsidRDefault="001251C5" w:rsidP="007A16E5">
      <w:pPr>
        <w:jc w:val="both"/>
        <w:rPr>
          <w:rFonts w:ascii="Arial" w:hAnsi="Arial" w:cs="Arial"/>
          <w:sz w:val="20"/>
          <w:szCs w:val="20"/>
          <w:lang w:val="fr-FR"/>
        </w:rPr>
      </w:pPr>
      <w:r>
        <w:rPr>
          <w:rFonts w:ascii="Arial" w:hAnsi="Arial" w:cs="Arial"/>
          <w:sz w:val="20"/>
          <w:szCs w:val="20"/>
          <w:lang w:val="fr-FR"/>
        </w:rPr>
        <w:t>Cette opération a</w:t>
      </w:r>
      <w:r w:rsidRPr="00484841">
        <w:rPr>
          <w:rFonts w:ascii="Arial" w:hAnsi="Arial" w:cs="Arial"/>
          <w:sz w:val="20"/>
          <w:szCs w:val="20"/>
          <w:lang w:val="fr-FR"/>
        </w:rPr>
        <w:t xml:space="preserve"> été conçu</w:t>
      </w:r>
      <w:r>
        <w:rPr>
          <w:rFonts w:ascii="Arial" w:hAnsi="Arial" w:cs="Arial"/>
          <w:sz w:val="20"/>
          <w:szCs w:val="20"/>
          <w:lang w:val="fr-FR"/>
        </w:rPr>
        <w:t>e</w:t>
      </w:r>
      <w:r w:rsidRPr="00484841">
        <w:rPr>
          <w:rFonts w:ascii="Arial" w:hAnsi="Arial" w:cs="Arial"/>
          <w:sz w:val="20"/>
          <w:szCs w:val="20"/>
          <w:lang w:val="fr-FR"/>
        </w:rPr>
        <w:t xml:space="preserve"> en alignement avec le Plan d’action du gouvernement béninois 2021-2026. Le programme de réformes soutient le programme de développement vert, résilient et inclusif en renforçant l'adaptation et la résilience du pays au changement climatique grâce à l'amélioration des pratiques de prévention, de préparation et de réponse aux chocs climatiques. Il aide le gouvernement à être mieux préparé financièrement </w:t>
      </w:r>
      <w:r w:rsidR="00327E0A">
        <w:rPr>
          <w:rFonts w:ascii="Arial" w:hAnsi="Arial" w:cs="Arial"/>
          <w:sz w:val="20"/>
          <w:szCs w:val="20"/>
          <w:lang w:val="fr-FR"/>
        </w:rPr>
        <w:t>en cas de</w:t>
      </w:r>
      <w:r w:rsidRPr="00484841">
        <w:rPr>
          <w:rFonts w:ascii="Arial" w:hAnsi="Arial" w:cs="Arial"/>
          <w:sz w:val="20"/>
          <w:szCs w:val="20"/>
          <w:lang w:val="fr-FR"/>
        </w:rPr>
        <w:t xml:space="preserve"> besoins immédiats d'une catastrophe naturelle.</w:t>
      </w:r>
    </w:p>
    <w:p w14:paraId="6D9A29B8" w14:textId="77777777" w:rsidR="001251C5" w:rsidRPr="007334CD" w:rsidRDefault="001251C5" w:rsidP="007A16E5">
      <w:pPr>
        <w:spacing w:after="0" w:line="240" w:lineRule="auto"/>
        <w:jc w:val="both"/>
        <w:rPr>
          <w:rFonts w:ascii="Arial" w:hAnsi="Arial" w:cs="Arial"/>
          <w:sz w:val="18"/>
          <w:szCs w:val="18"/>
          <w:lang w:val="fr-FR"/>
        </w:rPr>
      </w:pPr>
      <w:r w:rsidRPr="007334CD">
        <w:rPr>
          <w:rFonts w:ascii="Arial" w:hAnsi="Arial" w:cs="Arial"/>
          <w:sz w:val="18"/>
          <w:szCs w:val="18"/>
          <w:shd w:val="clear" w:color="auto" w:fill="FFFFFF"/>
          <w:lang w:val="fr-FR"/>
        </w:rPr>
        <w:lastRenderedPageBreak/>
        <w:t>* L’</w:t>
      </w:r>
      <w:hyperlink r:id="rId13" w:history="1"/>
      <w:r w:rsidRPr="007334CD">
        <w:rPr>
          <w:rFonts w:ascii="Arial" w:hAnsi="Arial" w:cs="Arial"/>
          <w:sz w:val="18"/>
          <w:szCs w:val="18"/>
          <w:shd w:val="clear" w:color="auto" w:fill="FFFFFF"/>
          <w:lang w:val="fr-FR"/>
        </w:rPr>
        <w:t>Association internationale de développement (IDA)</w:t>
      </w:r>
      <w:hyperlink r:id="rId14" w:history="1"/>
      <w:r w:rsidRPr="007334CD">
        <w:rPr>
          <w:rFonts w:ascii="Arial" w:hAnsi="Arial" w:cs="Arial"/>
          <w:sz w:val="18"/>
          <w:szCs w:val="18"/>
          <w:shd w:val="clear" w:color="auto" w:fill="FFFFFF"/>
          <w:lang w:val="fr-FR"/>
        </w:rPr>
        <w:t xml:space="preserve"> est l’institution de la Banque mondiale qui aide les pays les plus pauvres de la planète. Fondée en 1960, elle accorde des dons et des prêts à taux faible ou nul pour financer des projets et de programmes de nature à stimuler la croissance économique, à réduire la pauvreté et à améliorer la vie des plus démunis. L’IDA figure parmi les principaux bailleurs de fonds des 76 pays les plus pauvres de la planète, dont 39 se trouvent en Afrique. Les ressources de l’IDA permettent d’apporter des changements positifs dans la vie</w:t>
      </w:r>
      <w:r w:rsidRPr="007334CD">
        <w:rPr>
          <w:rFonts w:ascii="Arial" w:hAnsi="Arial" w:cs="Arial"/>
          <w:sz w:val="18"/>
          <w:szCs w:val="18"/>
          <w:lang w:val="fr-FR"/>
        </w:rPr>
        <w:t xml:space="preserve"> de 1,6 milliard de personnes résidant dans les pays éligibles à son aide. Depuis sa création, l’IDA a soutenu des activités de développement dans 113 pays. Le volume annuel de ses engagements est en constante augmentation et s’est élevé en moyenne à 21 milliards de dollars au cours des trois dernières années, 61 % environ de ce montant étant destinés à l’Afrique.</w:t>
      </w:r>
    </w:p>
    <w:p w14:paraId="4E3F6AEF" w14:textId="77777777" w:rsidR="001251C5" w:rsidRPr="007334CD" w:rsidRDefault="001251C5" w:rsidP="007A16E5">
      <w:pPr>
        <w:spacing w:after="0" w:line="240" w:lineRule="auto"/>
        <w:jc w:val="both"/>
        <w:rPr>
          <w:rFonts w:ascii="Arial" w:hAnsi="Arial" w:cs="Arial"/>
          <w:sz w:val="20"/>
          <w:szCs w:val="20"/>
          <w:lang w:val="fr-FR"/>
        </w:rPr>
      </w:pPr>
    </w:p>
    <w:p w14:paraId="71F62CA9" w14:textId="77777777" w:rsidR="001251C5" w:rsidRPr="007334CD" w:rsidRDefault="001251C5" w:rsidP="001251C5">
      <w:pPr>
        <w:spacing w:after="0" w:line="240" w:lineRule="auto"/>
        <w:ind w:left="1152" w:right="-72" w:hanging="1152"/>
        <w:jc w:val="both"/>
        <w:outlineLvl w:val="6"/>
        <w:rPr>
          <w:rFonts w:ascii="Arial" w:eastAsia="Times New Roman" w:hAnsi="Arial" w:cs="Arial"/>
          <w:b/>
          <w:bCs/>
          <w:color w:val="000000"/>
          <w:sz w:val="20"/>
          <w:szCs w:val="20"/>
          <w:lang w:val="fr-FR"/>
        </w:rPr>
      </w:pPr>
      <w:bookmarkStart w:id="0" w:name="_GoBack"/>
      <w:bookmarkEnd w:id="0"/>
    </w:p>
    <w:p w14:paraId="0C1C476F" w14:textId="77777777" w:rsidR="001251C5" w:rsidRPr="00D37A65" w:rsidRDefault="001251C5" w:rsidP="001251C5">
      <w:pPr>
        <w:spacing w:after="0" w:line="240" w:lineRule="auto"/>
        <w:ind w:left="1152" w:right="-72" w:hanging="1152"/>
        <w:outlineLvl w:val="6"/>
        <w:rPr>
          <w:rFonts w:ascii="Arial" w:eastAsia="Times New Roman" w:hAnsi="Arial" w:cs="Arial"/>
          <w:i/>
          <w:color w:val="000000"/>
          <w:sz w:val="20"/>
          <w:szCs w:val="20"/>
          <w:lang w:val="pt-PT"/>
        </w:rPr>
      </w:pPr>
      <w:r w:rsidRPr="00D37A65">
        <w:rPr>
          <w:rFonts w:ascii="Arial" w:hAnsi="Arial" w:cs="Arial"/>
          <w:b/>
          <w:bCs/>
          <w:color w:val="000000"/>
          <w:sz w:val="20"/>
          <w:szCs w:val="20"/>
          <w:lang w:val="pt-PT"/>
        </w:rPr>
        <w:t>Contacts :</w:t>
      </w:r>
      <w:r w:rsidRPr="00D37A65">
        <w:rPr>
          <w:rFonts w:ascii="Arial" w:hAnsi="Arial" w:cs="Arial"/>
          <w:i/>
          <w:color w:val="000000"/>
          <w:sz w:val="20"/>
          <w:szCs w:val="20"/>
          <w:lang w:val="pt-PT"/>
        </w:rPr>
        <w:t xml:space="preserve"> </w:t>
      </w:r>
    </w:p>
    <w:p w14:paraId="33ED2080" w14:textId="77777777" w:rsidR="001251C5" w:rsidRPr="00D37A65" w:rsidRDefault="001251C5" w:rsidP="001251C5">
      <w:pPr>
        <w:spacing w:after="0" w:line="240" w:lineRule="auto"/>
        <w:ind w:right="-72"/>
        <w:outlineLvl w:val="6"/>
        <w:rPr>
          <w:rFonts w:ascii="Arial" w:hAnsi="Arial" w:cs="Arial"/>
          <w:color w:val="000000"/>
          <w:sz w:val="20"/>
          <w:szCs w:val="20"/>
          <w:lang w:val="pt-PT"/>
        </w:rPr>
      </w:pPr>
      <w:r w:rsidRPr="00D37A65">
        <w:rPr>
          <w:rFonts w:ascii="Arial" w:hAnsi="Arial" w:cs="Arial"/>
          <w:i/>
          <w:iCs/>
          <w:color w:val="000000"/>
          <w:sz w:val="20"/>
          <w:szCs w:val="20"/>
          <w:lang w:val="pt-PT"/>
        </w:rPr>
        <w:t xml:space="preserve">À Cotonou : </w:t>
      </w:r>
      <w:r w:rsidRPr="00D37A65">
        <w:rPr>
          <w:rFonts w:ascii="Arial" w:hAnsi="Arial" w:cs="Arial"/>
          <w:iCs/>
          <w:color w:val="000000"/>
          <w:sz w:val="20"/>
          <w:szCs w:val="20"/>
          <w:lang w:val="pt-PT"/>
        </w:rPr>
        <w:t xml:space="preserve">Gnona Afangbedji, (229) 90074732, </w:t>
      </w:r>
      <w:hyperlink r:id="rId15" w:history="1">
        <w:r w:rsidRPr="00D37A65">
          <w:rPr>
            <w:rFonts w:ascii="Arial" w:hAnsi="Arial" w:cs="Arial"/>
            <w:color w:val="0000FF"/>
            <w:sz w:val="20"/>
            <w:szCs w:val="20"/>
            <w:u w:val="single"/>
            <w:lang w:val="pt-PT"/>
          </w:rPr>
          <w:t>yafangbedji@worldbank.org</w:t>
        </w:r>
      </w:hyperlink>
    </w:p>
    <w:p w14:paraId="2B04AAAA" w14:textId="77777777" w:rsidR="001251C5" w:rsidRPr="007334CD" w:rsidRDefault="001251C5" w:rsidP="001251C5">
      <w:pPr>
        <w:spacing w:after="0" w:line="240" w:lineRule="auto"/>
        <w:rPr>
          <w:rFonts w:ascii="Arial" w:hAnsi="Arial" w:cs="Arial"/>
          <w:i/>
          <w:iCs/>
          <w:color w:val="000000"/>
          <w:sz w:val="20"/>
          <w:szCs w:val="20"/>
          <w:lang w:val="nl-NL"/>
        </w:rPr>
      </w:pPr>
    </w:p>
    <w:p w14:paraId="6D13FF44" w14:textId="77777777" w:rsidR="001251C5" w:rsidRDefault="001251C5" w:rsidP="001251C5">
      <w:pPr>
        <w:spacing w:after="0" w:line="240" w:lineRule="auto"/>
        <w:rPr>
          <w:rFonts w:ascii="Arial" w:hAnsi="Arial" w:cs="Arial"/>
          <w:sz w:val="20"/>
          <w:szCs w:val="20"/>
          <w:lang w:val="fr-FR"/>
        </w:rPr>
      </w:pPr>
      <w:r w:rsidRPr="007334CD">
        <w:rPr>
          <w:rFonts w:ascii="Arial" w:hAnsi="Arial" w:cs="Arial"/>
          <w:sz w:val="20"/>
          <w:szCs w:val="20"/>
          <w:lang w:val="fr-FR"/>
        </w:rPr>
        <w:t>Pour en savoir plus sur les activités de la Banque mondiale au Bénin :</w:t>
      </w:r>
      <w:r>
        <w:rPr>
          <w:rFonts w:ascii="Arial" w:hAnsi="Arial" w:cs="Arial"/>
          <w:sz w:val="20"/>
          <w:szCs w:val="20"/>
          <w:lang w:val="fr-FR"/>
        </w:rPr>
        <w:t xml:space="preserve"> </w:t>
      </w:r>
      <w:hyperlink r:id="rId16" w:history="1">
        <w:r w:rsidRPr="0035293E">
          <w:rPr>
            <w:rStyle w:val="Lienhypertexte"/>
            <w:rFonts w:ascii="Arial" w:hAnsi="Arial" w:cs="Arial"/>
            <w:sz w:val="20"/>
            <w:szCs w:val="20"/>
            <w:lang w:val="fr-FR"/>
          </w:rPr>
          <w:t>https://www.banquemondiale.org/fr/country/benin</w:t>
        </w:r>
      </w:hyperlink>
      <w:r>
        <w:rPr>
          <w:rFonts w:ascii="Arial" w:hAnsi="Arial" w:cs="Arial"/>
          <w:sz w:val="20"/>
          <w:szCs w:val="20"/>
          <w:lang w:val="fr-FR"/>
        </w:rPr>
        <w:t xml:space="preserve"> </w:t>
      </w:r>
    </w:p>
    <w:p w14:paraId="3334C6CB" w14:textId="77777777" w:rsidR="001251C5" w:rsidRDefault="001251C5" w:rsidP="001251C5">
      <w:pPr>
        <w:spacing w:after="0" w:line="240" w:lineRule="auto"/>
        <w:rPr>
          <w:rFonts w:ascii="Arial" w:hAnsi="Arial" w:cs="Arial"/>
          <w:iCs/>
          <w:color w:val="000000"/>
          <w:sz w:val="20"/>
          <w:szCs w:val="20"/>
          <w:lang w:val="fr-FR"/>
        </w:rPr>
      </w:pPr>
      <w:r w:rsidRPr="007334CD">
        <w:rPr>
          <w:rFonts w:ascii="Arial" w:hAnsi="Arial" w:cs="Arial"/>
          <w:iCs/>
          <w:color w:val="000000"/>
          <w:sz w:val="20"/>
          <w:szCs w:val="20"/>
          <w:lang w:val="fr-FR"/>
        </w:rPr>
        <w:t xml:space="preserve">Pour en savoir plus sur l’IDA : </w:t>
      </w:r>
      <w:hyperlink r:id="rId17" w:history="1">
        <w:r w:rsidRPr="0035293E">
          <w:rPr>
            <w:rStyle w:val="Lienhypertexte"/>
            <w:rFonts w:ascii="Arial" w:hAnsi="Arial" w:cs="Arial"/>
            <w:iCs/>
            <w:sz w:val="20"/>
            <w:szCs w:val="20"/>
            <w:lang w:val="fr-FR"/>
          </w:rPr>
          <w:t>https://ida.banquemondiale.org/fr/ida</w:t>
        </w:r>
      </w:hyperlink>
      <w:r>
        <w:rPr>
          <w:rFonts w:ascii="Arial" w:hAnsi="Arial" w:cs="Arial"/>
          <w:iCs/>
          <w:color w:val="000000"/>
          <w:sz w:val="20"/>
          <w:szCs w:val="20"/>
          <w:lang w:val="fr-FR"/>
        </w:rPr>
        <w:t xml:space="preserve"> </w:t>
      </w:r>
    </w:p>
    <w:p w14:paraId="0ABB3397" w14:textId="77777777" w:rsidR="001251C5" w:rsidRDefault="001251C5" w:rsidP="001251C5">
      <w:pPr>
        <w:spacing w:after="0" w:line="240" w:lineRule="auto"/>
        <w:rPr>
          <w:rFonts w:ascii="Arial" w:hAnsi="Arial" w:cs="Arial"/>
          <w:iCs/>
          <w:color w:val="000000"/>
          <w:sz w:val="20"/>
          <w:szCs w:val="20"/>
          <w:lang w:val="fr-FR"/>
        </w:rPr>
      </w:pPr>
    </w:p>
    <w:p w14:paraId="4AB6D32A" w14:textId="77777777" w:rsidR="001251C5" w:rsidRPr="00E42E1B" w:rsidRDefault="001251C5" w:rsidP="001251C5">
      <w:pPr>
        <w:spacing w:after="0" w:line="240" w:lineRule="auto"/>
        <w:rPr>
          <w:rFonts w:ascii="Arial" w:hAnsi="Arial" w:cs="Arial"/>
          <w:iCs/>
          <w:color w:val="000000"/>
          <w:sz w:val="20"/>
          <w:szCs w:val="20"/>
          <w:lang w:val="fr-FR"/>
        </w:rPr>
      </w:pPr>
      <w:r w:rsidRPr="00E42E1B">
        <w:rPr>
          <w:rFonts w:ascii="Arial" w:hAnsi="Arial" w:cs="Arial"/>
          <w:iCs/>
          <w:color w:val="000000"/>
          <w:sz w:val="20"/>
          <w:szCs w:val="20"/>
          <w:lang w:val="fr-FR"/>
        </w:rPr>
        <w:t>Pour plus d</w:t>
      </w:r>
      <w:r>
        <w:rPr>
          <w:rFonts w:ascii="Arial" w:hAnsi="Arial" w:cs="Arial"/>
          <w:iCs/>
          <w:color w:val="000000"/>
          <w:sz w:val="20"/>
          <w:szCs w:val="20"/>
          <w:lang w:val="fr-FR"/>
        </w:rPr>
        <w:t>’</w:t>
      </w:r>
      <w:r w:rsidRPr="00E42E1B">
        <w:rPr>
          <w:rFonts w:ascii="Arial" w:hAnsi="Arial" w:cs="Arial"/>
          <w:iCs/>
          <w:color w:val="000000"/>
          <w:sz w:val="20"/>
          <w:szCs w:val="20"/>
          <w:lang w:val="fr-FR"/>
        </w:rPr>
        <w:t>informations, visitez :</w:t>
      </w:r>
      <w:r>
        <w:rPr>
          <w:rFonts w:ascii="Arial" w:hAnsi="Arial" w:cs="Arial"/>
          <w:iCs/>
          <w:color w:val="000000"/>
          <w:sz w:val="20"/>
          <w:szCs w:val="20"/>
          <w:lang w:val="fr-FR"/>
        </w:rPr>
        <w:t xml:space="preserve"> </w:t>
      </w:r>
      <w:hyperlink r:id="rId18" w:history="1">
        <w:r w:rsidRPr="0035293E">
          <w:rPr>
            <w:rStyle w:val="Lienhypertexte"/>
            <w:rFonts w:ascii="Arial" w:hAnsi="Arial" w:cs="Arial"/>
            <w:iCs/>
            <w:sz w:val="20"/>
            <w:szCs w:val="20"/>
            <w:lang w:val="fr-FR"/>
          </w:rPr>
          <w:t>https://www.banquemondiale.org/fr/region/afr/western-and-central-africa</w:t>
        </w:r>
      </w:hyperlink>
      <w:r>
        <w:rPr>
          <w:rFonts w:ascii="Arial" w:hAnsi="Arial" w:cs="Arial"/>
          <w:iCs/>
          <w:color w:val="000000"/>
          <w:sz w:val="20"/>
          <w:szCs w:val="20"/>
          <w:lang w:val="fr-FR"/>
        </w:rPr>
        <w:t xml:space="preserve"> </w:t>
      </w:r>
    </w:p>
    <w:p w14:paraId="62CFCBA5" w14:textId="77777777" w:rsidR="001251C5" w:rsidRDefault="001251C5" w:rsidP="001251C5">
      <w:pPr>
        <w:spacing w:after="0" w:line="240" w:lineRule="auto"/>
        <w:rPr>
          <w:rFonts w:ascii="Arial" w:hAnsi="Arial" w:cs="Arial"/>
          <w:iCs/>
          <w:color w:val="000000"/>
          <w:sz w:val="20"/>
          <w:szCs w:val="20"/>
          <w:lang w:val="fr-FR"/>
        </w:rPr>
      </w:pPr>
      <w:r w:rsidRPr="007334CD">
        <w:rPr>
          <w:rFonts w:ascii="Arial" w:hAnsi="Arial" w:cs="Arial"/>
          <w:color w:val="000000"/>
          <w:sz w:val="20"/>
          <w:szCs w:val="20"/>
          <w:lang w:val="fr-FR"/>
        </w:rPr>
        <w:t>Suivez-nous sur Twitter </w:t>
      </w:r>
      <w:r>
        <w:rPr>
          <w:rFonts w:ascii="Arial" w:hAnsi="Arial" w:cs="Arial"/>
          <w:iCs/>
          <w:color w:val="000000"/>
          <w:sz w:val="20"/>
          <w:szCs w:val="20"/>
          <w:lang w:val="fr-FR"/>
        </w:rPr>
        <w:t xml:space="preserve">: </w:t>
      </w:r>
      <w:hyperlink r:id="rId19" w:history="1">
        <w:r w:rsidRPr="0035293E">
          <w:rPr>
            <w:rStyle w:val="Lienhypertexte"/>
            <w:rFonts w:ascii="Arial" w:hAnsi="Arial" w:cs="Arial"/>
            <w:iCs/>
            <w:sz w:val="20"/>
            <w:szCs w:val="20"/>
            <w:lang w:val="fr-FR"/>
          </w:rPr>
          <w:t>https://twitter.com/BM_Afrique</w:t>
        </w:r>
      </w:hyperlink>
      <w:r>
        <w:rPr>
          <w:rFonts w:ascii="Arial" w:hAnsi="Arial" w:cs="Arial"/>
          <w:iCs/>
          <w:color w:val="000000"/>
          <w:sz w:val="20"/>
          <w:szCs w:val="20"/>
          <w:lang w:val="fr-FR"/>
        </w:rPr>
        <w:t xml:space="preserve"> </w:t>
      </w:r>
    </w:p>
    <w:p w14:paraId="58C46D87" w14:textId="77777777" w:rsidR="001251C5" w:rsidRPr="007334CD" w:rsidRDefault="001251C5" w:rsidP="001251C5">
      <w:pPr>
        <w:spacing w:after="0" w:line="240" w:lineRule="auto"/>
        <w:rPr>
          <w:rFonts w:ascii="Arial" w:hAnsi="Arial" w:cs="Arial"/>
          <w:iCs/>
          <w:color w:val="000000"/>
          <w:sz w:val="20"/>
          <w:szCs w:val="20"/>
          <w:lang w:val="fr-FR"/>
        </w:rPr>
      </w:pPr>
    </w:p>
    <w:p w14:paraId="02AAC62A" w14:textId="77777777" w:rsidR="001251C5" w:rsidRPr="007334CD" w:rsidRDefault="001251C5" w:rsidP="001251C5">
      <w:pPr>
        <w:spacing w:after="0" w:line="240" w:lineRule="auto"/>
        <w:rPr>
          <w:rFonts w:ascii="Arial" w:hAnsi="Arial" w:cs="Arial"/>
          <w:b/>
          <w:sz w:val="20"/>
          <w:szCs w:val="20"/>
          <w:lang w:val="fr-FR"/>
        </w:rPr>
      </w:pPr>
      <w:r w:rsidRPr="007334CD">
        <w:rPr>
          <w:rFonts w:ascii="Arial" w:hAnsi="Arial" w:cs="Arial"/>
          <w:b/>
          <w:sz w:val="20"/>
          <w:szCs w:val="20"/>
          <w:lang w:val="fr-FR"/>
        </w:rPr>
        <w:t>Communiqué de presse</w:t>
      </w:r>
    </w:p>
    <w:p w14:paraId="6C80DEDF" w14:textId="1F8724B4" w:rsidR="001251C5" w:rsidRPr="007334CD" w:rsidRDefault="001251C5" w:rsidP="001251C5">
      <w:pPr>
        <w:autoSpaceDE w:val="0"/>
        <w:autoSpaceDN w:val="0"/>
        <w:rPr>
          <w:rFonts w:ascii="Arial" w:hAnsi="Arial" w:cs="Arial"/>
          <w:color w:val="000000"/>
          <w:sz w:val="20"/>
          <w:szCs w:val="20"/>
          <w:lang w:val="fr-FR"/>
        </w:rPr>
      </w:pPr>
      <w:r w:rsidRPr="007A16E5">
        <w:rPr>
          <w:rFonts w:ascii="Arial" w:hAnsi="Arial" w:cs="Arial"/>
          <w:color w:val="000000"/>
          <w:sz w:val="20"/>
          <w:szCs w:val="20"/>
          <w:lang w:val="fr-FR"/>
        </w:rPr>
        <w:t>202</w:t>
      </w:r>
      <w:r w:rsidR="00327E0A">
        <w:rPr>
          <w:rFonts w:ascii="Arial" w:hAnsi="Arial" w:cs="Arial"/>
          <w:color w:val="000000"/>
          <w:sz w:val="20"/>
          <w:szCs w:val="20"/>
          <w:lang w:val="fr-FR"/>
        </w:rPr>
        <w:t>4</w:t>
      </w:r>
      <w:r w:rsidRPr="007A16E5">
        <w:rPr>
          <w:rFonts w:ascii="Arial" w:hAnsi="Arial" w:cs="Arial"/>
          <w:color w:val="000000"/>
          <w:sz w:val="20"/>
          <w:szCs w:val="20"/>
          <w:lang w:val="fr-FR"/>
        </w:rPr>
        <w:t>/</w:t>
      </w:r>
      <w:r w:rsidR="00327E0A" w:rsidRPr="007A16E5">
        <w:rPr>
          <w:rFonts w:ascii="Arial" w:hAnsi="Arial" w:cs="Arial"/>
          <w:color w:val="000000"/>
          <w:sz w:val="20"/>
          <w:szCs w:val="20"/>
          <w:lang w:val="fr-FR"/>
        </w:rPr>
        <w:t>014</w:t>
      </w:r>
      <w:r w:rsidRPr="007A16E5">
        <w:rPr>
          <w:rFonts w:ascii="Arial" w:hAnsi="Arial" w:cs="Arial"/>
          <w:color w:val="000000"/>
          <w:sz w:val="20"/>
          <w:szCs w:val="20"/>
          <w:lang w:val="fr-FR"/>
        </w:rPr>
        <w:t>/AFR</w:t>
      </w:r>
      <w:r w:rsidRPr="007334CD">
        <w:rPr>
          <w:rFonts w:ascii="Arial" w:hAnsi="Arial" w:cs="Arial"/>
          <w:color w:val="000000"/>
          <w:sz w:val="20"/>
          <w:szCs w:val="20"/>
          <w:lang w:val="fr-FR"/>
        </w:rPr>
        <w:t xml:space="preserve"> </w:t>
      </w:r>
    </w:p>
    <w:p w14:paraId="26F2F1E6" w14:textId="77777777" w:rsidR="001251C5" w:rsidRPr="007334CD" w:rsidRDefault="001251C5" w:rsidP="001251C5">
      <w:pPr>
        <w:spacing w:after="0" w:line="240" w:lineRule="auto"/>
        <w:ind w:right="-72"/>
        <w:jc w:val="both"/>
        <w:rPr>
          <w:rFonts w:ascii="Arial" w:hAnsi="Arial" w:cs="Arial"/>
          <w:iCs/>
          <w:color w:val="000000"/>
          <w:sz w:val="20"/>
          <w:szCs w:val="20"/>
          <w:lang w:val="fr-FR"/>
        </w:rPr>
      </w:pPr>
    </w:p>
    <w:p w14:paraId="65413D3C" w14:textId="77777777" w:rsidR="00BD047C" w:rsidRDefault="00BD047C"/>
    <w:sectPr w:rsidR="00BD0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6A642" w14:textId="77777777" w:rsidR="00D762DB" w:rsidRDefault="00D762DB">
      <w:pPr>
        <w:spacing w:after="0" w:line="240" w:lineRule="auto"/>
      </w:pPr>
      <w:r>
        <w:separator/>
      </w:r>
    </w:p>
  </w:endnote>
  <w:endnote w:type="continuationSeparator" w:id="0">
    <w:p w14:paraId="0FA78203" w14:textId="77777777" w:rsidR="00D762DB" w:rsidRDefault="00D7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1562C" w14:textId="77777777" w:rsidR="00D762DB" w:rsidRDefault="00D762DB">
      <w:pPr>
        <w:spacing w:after="0" w:line="240" w:lineRule="auto"/>
      </w:pPr>
      <w:r>
        <w:separator/>
      </w:r>
    </w:p>
  </w:footnote>
  <w:footnote w:type="continuationSeparator" w:id="0">
    <w:p w14:paraId="26DE3E4C" w14:textId="77777777" w:rsidR="00D762DB" w:rsidRDefault="00D76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C5"/>
    <w:rsid w:val="00092FC6"/>
    <w:rsid w:val="000B4A05"/>
    <w:rsid w:val="001251C5"/>
    <w:rsid w:val="00322A45"/>
    <w:rsid w:val="00327E0A"/>
    <w:rsid w:val="004E21D9"/>
    <w:rsid w:val="00520D2F"/>
    <w:rsid w:val="00543421"/>
    <w:rsid w:val="006B0F3B"/>
    <w:rsid w:val="006D34D4"/>
    <w:rsid w:val="006E6B03"/>
    <w:rsid w:val="007A16E5"/>
    <w:rsid w:val="00B4461A"/>
    <w:rsid w:val="00BD047C"/>
    <w:rsid w:val="00C42F69"/>
    <w:rsid w:val="00C7509B"/>
    <w:rsid w:val="00D762DB"/>
    <w:rsid w:val="00DF590B"/>
    <w:rsid w:val="00F9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2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51C5"/>
    <w:rPr>
      <w:color w:val="0563C1" w:themeColor="hyperlink"/>
      <w:u w:val="single"/>
    </w:rPr>
  </w:style>
  <w:style w:type="paragraph" w:styleId="Rvision">
    <w:name w:val="Revision"/>
    <w:hidden/>
    <w:uiPriority w:val="99"/>
    <w:semiHidden/>
    <w:rsid w:val="00C42F69"/>
    <w:pPr>
      <w:spacing w:after="0" w:line="240" w:lineRule="auto"/>
    </w:pPr>
  </w:style>
  <w:style w:type="paragraph" w:styleId="Textedebulles">
    <w:name w:val="Balloon Text"/>
    <w:basedOn w:val="Normal"/>
    <w:link w:val="TextedebullesCar"/>
    <w:uiPriority w:val="99"/>
    <w:semiHidden/>
    <w:unhideWhenUsed/>
    <w:rsid w:val="00092F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2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51C5"/>
    <w:rPr>
      <w:color w:val="0563C1" w:themeColor="hyperlink"/>
      <w:u w:val="single"/>
    </w:rPr>
  </w:style>
  <w:style w:type="paragraph" w:styleId="Rvision">
    <w:name w:val="Revision"/>
    <w:hidden/>
    <w:uiPriority w:val="99"/>
    <w:semiHidden/>
    <w:rsid w:val="00C42F69"/>
    <w:pPr>
      <w:spacing w:after="0" w:line="240" w:lineRule="auto"/>
    </w:pPr>
  </w:style>
  <w:style w:type="paragraph" w:styleId="Textedebulles">
    <w:name w:val="Balloon Text"/>
    <w:basedOn w:val="Normal"/>
    <w:link w:val="TextedebullesCar"/>
    <w:uiPriority w:val="99"/>
    <w:semiHidden/>
    <w:unhideWhenUsed/>
    <w:rsid w:val="00092F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2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da.banquemondiale.org" TargetMode="External"/><Relationship Id="rId18" Type="http://schemas.openxmlformats.org/officeDocument/2006/relationships/hyperlink" Target="https://www.banquemondiale.org/fr/region/afr/western-and-central-afri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ida.banquemondiale.org/fr/ida" TargetMode="External"/><Relationship Id="rId2" Type="http://schemas.openxmlformats.org/officeDocument/2006/relationships/customXml" Target="../customXml/item2.xml"/><Relationship Id="rId16" Type="http://schemas.openxmlformats.org/officeDocument/2006/relationships/hyperlink" Target="https://www.banquemondiale.org/fr/country/ben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yafangbedji@worldbank.org" TargetMode="External"/><Relationship Id="rId10" Type="http://schemas.openxmlformats.org/officeDocument/2006/relationships/footnotes" Target="footnotes.xml"/><Relationship Id="rId19" Type="http://schemas.openxmlformats.org/officeDocument/2006/relationships/hyperlink" Target="https://twitter.com/BM_Afriq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da.banquemondia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ECRVP - Office of the Vice President</TermName>
          <TermId xmlns="http://schemas.microsoft.com/office/infopath/2007/PartnerControls">2b0efbf6-52af-4c63-813d-7564d22bc826</TermId>
        </TermInfo>
      </Terms>
    </i008215bacac45029ee8cafff4c8e93b>
    <Abstract xmlns="3e02667f-0271-471b-bd6e-11a2e16def1d" xsi:nil="true"/>
    <WBDocs_Access_To_Info_Exception xmlns="3e02667f-0271-471b-bd6e-11a2e16def1d">12. Not Assessed</WBDocs_Access_To_Info_Exception>
    <TaxCatchAll xmlns="3e02667f-0271-471b-bd6e-11a2e16def1d">
      <Value>-1</Value>
    </TaxCatchAll>
    <o1cb080a3dca4eb8a0fd03c7cc8bf8f7 xmlns="3e02667f-0271-471b-bd6e-11a2e16def1d">
      <Terms xmlns="http://schemas.microsoft.com/office/infopath/2007/PartnerControls"/>
    </o1cb080a3dca4eb8a0fd03c7cc8bf8f7>
    <OneCMS_Subcategory xmlns="3e02667f-0271-471b-bd6e-11a2e16def1d" xsi:nil="true"/>
    <WBDocs_Information_Classification xmlns="3e02667f-0271-471b-bd6e-11a2e16def1d">Official Use Only</WBDocs_Information_Classification>
    <OneCMS_Category xmlns="3e02667f-0271-471b-bd6e-11a2e16def1d" xsi:nil="true"/>
    <WBDocs_Document_Date xmlns="3e02667f-0271-471b-bd6e-11a2e16def1d">2023-09-12T19:45:35+00:00</WBDocs_Document_Date>
  </documentManagement>
</p:properties>
</file>

<file path=customXml/item2.xml><?xml version="1.0" encoding="utf-8"?>
<ct:contentTypeSchema xmlns:ct="http://schemas.microsoft.com/office/2006/metadata/contentType" xmlns:ma="http://schemas.microsoft.com/office/2006/metadata/properties/metaAttributes" ct:_="" ma:_="" ma:contentTypeName="WBDocument" ma:contentTypeID="0x010100F4C63C3BD852AE468EAEFD0E6C57C64F02006D7EC82DA1647345AC28DB416ACD31FE" ma:contentTypeVersion="21" ma:contentTypeDescription="" ma:contentTypeScope="" ma:versionID="f93c82b5d313f58c044203447a49a452">
  <xsd:schema xmlns:xsd="http://www.w3.org/2001/XMLSchema" xmlns:xs="http://www.w3.org/2001/XMLSchema" xmlns:p="http://schemas.microsoft.com/office/2006/metadata/properties" xmlns:ns3="3e02667f-0271-471b-bd6e-11a2e16def1d" targetNamespace="http://schemas.microsoft.com/office/2006/metadata/properties" ma:root="true" ma:fieldsID="23f2653cfb1dc9fa22f23e010443f42e"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fb56c88e-b4f1-42a3-8751-9d831b3d5ac2}" ma:internalName="TaxCatchAll" ma:showField="CatchAllData" ma:web="47c71cd2-815c-43ad-b08b-d212548ff21b">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fb56c88e-b4f1-42a3-8751-9d831b3d5ac2}" ma:internalName="TaxCatchAllLabel" ma:readOnly="true" ma:showField="CatchAllDataLabel" ma:web="47c71cd2-815c-43ad-b08b-d212548ff21b">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CRVP - Office of the Vice President|2b0efbf6-52af-4c63-813d-7564d22bc826"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2FFB3-B348-4599-AB31-F655E507AE24}">
  <ds:schemaRefs>
    <ds:schemaRef ds:uri="http://schemas.microsoft.com/office/2006/metadata/properties"/>
    <ds:schemaRef ds:uri="http://schemas.microsoft.com/office/infopath/2007/PartnerControls"/>
    <ds:schemaRef ds:uri="3e02667f-0271-471b-bd6e-11a2e16def1d"/>
  </ds:schemaRefs>
</ds:datastoreItem>
</file>

<file path=customXml/itemProps2.xml><?xml version="1.0" encoding="utf-8"?>
<ds:datastoreItem xmlns:ds="http://schemas.openxmlformats.org/officeDocument/2006/customXml" ds:itemID="{71ABBC59-9B04-46EF-B1F0-5F6894A30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1703F-D942-4BF1-BC48-8FFB167DF984}">
  <ds:schemaRefs>
    <ds:schemaRef ds:uri="Microsoft.SharePoint.Taxonomy.ContentTypeSync"/>
  </ds:schemaRefs>
</ds:datastoreItem>
</file>

<file path=customXml/itemProps4.xml><?xml version="1.0" encoding="utf-8"?>
<ds:datastoreItem xmlns:ds="http://schemas.openxmlformats.org/officeDocument/2006/customXml" ds:itemID="{B377E578-714C-479C-A13D-0DF3FC423658}">
  <ds:schemaRefs>
    <ds:schemaRef ds:uri="http://schemas.microsoft.com/sharepoint/events"/>
  </ds:schemaRefs>
</ds:datastoreItem>
</file>

<file path=customXml/itemProps5.xml><?xml version="1.0" encoding="utf-8"?>
<ds:datastoreItem xmlns:ds="http://schemas.openxmlformats.org/officeDocument/2006/customXml" ds:itemID="{FAD7EC1B-FC54-424D-B7A5-2DE5D63A8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4686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WBG</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Gnona Afangbedji</dc:creator>
  <cp:lastModifiedBy>24 HEURES</cp:lastModifiedBy>
  <cp:revision>2</cp:revision>
  <dcterms:created xsi:type="dcterms:W3CDTF">2023-09-18T13:24:00Z</dcterms:created>
  <dcterms:modified xsi:type="dcterms:W3CDTF">2023-09-18T13:24:00Z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BDocs_Local_Document_Type">
    <vt:lpwstr/>
  </property>
  <property fmtid="{D5CDD505-2E9C-101B-9397-08002B2CF9AE}" pid="3" name="MediaServiceImageTags">
    <vt:lpwstr/>
  </property>
  <property fmtid="{D5CDD505-2E9C-101B-9397-08002B2CF9AE}" pid="4" name="ContentTypeId">
    <vt:lpwstr>0x010100F4C63C3BD852AE468EAEFD0E6C57C64F02006D7EC82DA1647345AC28DB416ACD31FE</vt:lpwstr>
  </property>
  <property fmtid="{D5CDD505-2E9C-101B-9397-08002B2CF9AE}" pid="5" name="lcf76f155ced4ddcb4097134ff3c332f">
    <vt:lpwstr/>
  </property>
  <property fmtid="{D5CDD505-2E9C-101B-9397-08002B2CF9AE}" pid="6" name="WBDocs_Originating_Unit">
    <vt:lpwstr>-1;#ECRVP - Office of the Vice President|2b0efbf6-52af-4c63-813d-7564d22bc826</vt:lpwstr>
  </property>
</Properties>
</file>