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868" w:rsidRDefault="00BC0868" w:rsidP="00BC0868">
      <w:pPr>
        <w:pBdr>
          <w:top w:val="single" w:sz="4" w:space="1" w:color="auto"/>
          <w:left w:val="single" w:sz="4" w:space="4" w:color="auto"/>
          <w:bottom w:val="single" w:sz="4" w:space="1" w:color="auto"/>
          <w:right w:val="single" w:sz="4" w:space="4" w:color="auto"/>
        </w:pBdr>
        <w:spacing w:after="0"/>
        <w:ind w:firstLine="709"/>
        <w:jc w:val="center"/>
        <w:rPr>
          <w:rFonts w:ascii="Century Gothic" w:hAnsi="Century Gothic" w:cs="Arial"/>
          <w:sz w:val="26"/>
          <w:szCs w:val="26"/>
        </w:rPr>
      </w:pPr>
    </w:p>
    <w:p w:rsidR="00BC0868" w:rsidRPr="007E0E48" w:rsidRDefault="00BC0868" w:rsidP="00BC0868">
      <w:pPr>
        <w:pBdr>
          <w:top w:val="single" w:sz="4" w:space="1" w:color="auto"/>
          <w:left w:val="single" w:sz="4" w:space="4" w:color="auto"/>
          <w:bottom w:val="single" w:sz="4" w:space="1" w:color="auto"/>
          <w:right w:val="single" w:sz="4" w:space="4" w:color="auto"/>
        </w:pBdr>
        <w:spacing w:after="0"/>
        <w:ind w:firstLine="709"/>
        <w:jc w:val="center"/>
        <w:rPr>
          <w:rFonts w:ascii="Century Gothic" w:hAnsi="Century Gothic" w:cs="Arial"/>
          <w:sz w:val="26"/>
          <w:szCs w:val="26"/>
        </w:rPr>
      </w:pPr>
      <w:r w:rsidRPr="007E0E48">
        <w:rPr>
          <w:rFonts w:ascii="Century Gothic" w:hAnsi="Century Gothic" w:cs="Arial"/>
          <w:sz w:val="26"/>
          <w:szCs w:val="26"/>
        </w:rPr>
        <w:t>REPUBLIQUE DU BENIN</w:t>
      </w:r>
    </w:p>
    <w:p w:rsidR="00BC0868" w:rsidRPr="007E0E48" w:rsidRDefault="00BC0868" w:rsidP="00BC0868">
      <w:pPr>
        <w:pBdr>
          <w:top w:val="single" w:sz="4" w:space="1" w:color="auto"/>
          <w:left w:val="single" w:sz="4" w:space="4" w:color="auto"/>
          <w:bottom w:val="single" w:sz="4" w:space="1" w:color="auto"/>
          <w:right w:val="single" w:sz="4" w:space="4" w:color="auto"/>
        </w:pBdr>
        <w:spacing w:after="0"/>
        <w:ind w:firstLine="709"/>
        <w:jc w:val="center"/>
        <w:rPr>
          <w:rFonts w:ascii="Century Gothic" w:hAnsi="Century Gothic" w:cs="Arial"/>
          <w:sz w:val="26"/>
          <w:szCs w:val="26"/>
        </w:rPr>
      </w:pPr>
      <w:r w:rsidRPr="007E0E48">
        <w:rPr>
          <w:rFonts w:ascii="Century Gothic" w:hAnsi="Century Gothic" w:cs="Arial"/>
          <w:sz w:val="26"/>
          <w:szCs w:val="26"/>
        </w:rPr>
        <w:t>------------------</w:t>
      </w:r>
    </w:p>
    <w:p w:rsidR="00BC0868" w:rsidRPr="007E0E48" w:rsidRDefault="00BC0868" w:rsidP="00BC0868">
      <w:pPr>
        <w:pBdr>
          <w:top w:val="single" w:sz="4" w:space="1" w:color="auto"/>
          <w:left w:val="single" w:sz="4" w:space="4" w:color="auto"/>
          <w:bottom w:val="single" w:sz="4" w:space="1" w:color="auto"/>
          <w:right w:val="single" w:sz="4" w:space="4" w:color="auto"/>
        </w:pBdr>
        <w:spacing w:after="0"/>
        <w:ind w:firstLine="709"/>
        <w:jc w:val="center"/>
        <w:rPr>
          <w:rFonts w:ascii="Century Gothic" w:hAnsi="Century Gothic" w:cs="Arial"/>
          <w:b/>
          <w:sz w:val="26"/>
          <w:szCs w:val="26"/>
        </w:rPr>
      </w:pPr>
      <w:r w:rsidRPr="007E0E48">
        <w:rPr>
          <w:rFonts w:ascii="Century Gothic" w:hAnsi="Century Gothic" w:cs="Arial"/>
          <w:b/>
          <w:sz w:val="26"/>
          <w:szCs w:val="26"/>
        </w:rPr>
        <w:t>ASSEMBLEE NATIONALE</w:t>
      </w:r>
    </w:p>
    <w:p w:rsidR="00BC0868" w:rsidRPr="007E0E48" w:rsidRDefault="00BC0868" w:rsidP="00BC0868">
      <w:pPr>
        <w:pBdr>
          <w:top w:val="single" w:sz="4" w:space="1" w:color="auto"/>
          <w:left w:val="single" w:sz="4" w:space="4" w:color="auto"/>
          <w:bottom w:val="single" w:sz="4" w:space="1" w:color="auto"/>
          <w:right w:val="single" w:sz="4" w:space="4" w:color="auto"/>
        </w:pBdr>
        <w:spacing w:after="0"/>
        <w:ind w:firstLine="709"/>
        <w:jc w:val="center"/>
        <w:rPr>
          <w:rFonts w:ascii="Century Gothic" w:hAnsi="Century Gothic" w:cs="Arial"/>
          <w:sz w:val="26"/>
          <w:szCs w:val="26"/>
        </w:rPr>
      </w:pPr>
      <w:r w:rsidRPr="007E0E48">
        <w:rPr>
          <w:rFonts w:ascii="Century Gothic" w:hAnsi="Century Gothic" w:cs="Arial"/>
          <w:sz w:val="26"/>
          <w:szCs w:val="26"/>
        </w:rPr>
        <w:t>----------------------</w:t>
      </w:r>
    </w:p>
    <w:p w:rsidR="00BC0868" w:rsidRPr="007E0E48" w:rsidRDefault="00B96C14" w:rsidP="00BC0868">
      <w:pPr>
        <w:pBdr>
          <w:top w:val="single" w:sz="4" w:space="1" w:color="auto"/>
          <w:left w:val="single" w:sz="4" w:space="4" w:color="auto"/>
          <w:bottom w:val="single" w:sz="4" w:space="1" w:color="auto"/>
          <w:right w:val="single" w:sz="4" w:space="4" w:color="auto"/>
        </w:pBdr>
        <w:spacing w:after="0"/>
        <w:ind w:firstLine="709"/>
        <w:jc w:val="center"/>
        <w:rPr>
          <w:rFonts w:ascii="Century Gothic" w:hAnsi="Century Gothic" w:cs="Arial"/>
          <w:sz w:val="26"/>
          <w:szCs w:val="26"/>
        </w:rPr>
      </w:pPr>
      <w:r>
        <w:rPr>
          <w:rFonts w:ascii="Century Gothic" w:hAnsi="Century Gothic" w:cs="Arial"/>
          <w:sz w:val="26"/>
          <w:szCs w:val="26"/>
        </w:rPr>
        <w:t>SIX</w:t>
      </w:r>
      <w:r w:rsidR="00BC0868" w:rsidRPr="007E0E48">
        <w:rPr>
          <w:rFonts w:ascii="Century Gothic" w:hAnsi="Century Gothic" w:cs="Arial"/>
          <w:sz w:val="26"/>
          <w:szCs w:val="26"/>
        </w:rPr>
        <w:t>IEME LEGISLATURE</w:t>
      </w:r>
    </w:p>
    <w:p w:rsidR="00BC0868" w:rsidRPr="007E0E48" w:rsidRDefault="00BC0868" w:rsidP="00BC0868">
      <w:pPr>
        <w:pBdr>
          <w:top w:val="single" w:sz="4" w:space="1" w:color="auto"/>
          <w:left w:val="single" w:sz="4" w:space="4" w:color="auto"/>
          <w:bottom w:val="single" w:sz="4" w:space="1" w:color="auto"/>
          <w:right w:val="single" w:sz="4" w:space="4" w:color="auto"/>
        </w:pBdr>
        <w:ind w:firstLine="709"/>
        <w:jc w:val="center"/>
        <w:rPr>
          <w:rFonts w:ascii="Century Gothic" w:hAnsi="Century Gothic" w:cs="Arial"/>
          <w:sz w:val="26"/>
          <w:szCs w:val="26"/>
        </w:rPr>
      </w:pPr>
      <w:r w:rsidRPr="007E0E48">
        <w:rPr>
          <w:rFonts w:ascii="Century Gothic" w:hAnsi="Century Gothic" w:cs="Arial"/>
          <w:sz w:val="26"/>
          <w:szCs w:val="26"/>
        </w:rPr>
        <w:t>-----------------------</w:t>
      </w:r>
    </w:p>
    <w:p w:rsidR="00BC0868" w:rsidRDefault="00BC0868" w:rsidP="00BC0868">
      <w:pPr>
        <w:pBdr>
          <w:top w:val="single" w:sz="4" w:space="1" w:color="auto"/>
          <w:left w:val="single" w:sz="4" w:space="4" w:color="auto"/>
          <w:bottom w:val="single" w:sz="4" w:space="1" w:color="auto"/>
          <w:right w:val="single" w:sz="4" w:space="4" w:color="auto"/>
        </w:pBdr>
        <w:ind w:firstLine="709"/>
        <w:jc w:val="center"/>
        <w:rPr>
          <w:rFonts w:ascii="Century Gothic" w:hAnsi="Century Gothic" w:cs="Arial"/>
          <w:sz w:val="26"/>
          <w:szCs w:val="26"/>
        </w:rPr>
      </w:pPr>
    </w:p>
    <w:p w:rsidR="00BC0868" w:rsidRPr="00F729CE" w:rsidRDefault="00B96C14" w:rsidP="00BC0868">
      <w:pPr>
        <w:pBdr>
          <w:top w:val="single" w:sz="4" w:space="1" w:color="auto"/>
          <w:left w:val="single" w:sz="4" w:space="4" w:color="auto"/>
          <w:bottom w:val="single" w:sz="4" w:space="1" w:color="auto"/>
          <w:right w:val="single" w:sz="4" w:space="4" w:color="auto"/>
        </w:pBdr>
        <w:ind w:firstLine="709"/>
        <w:jc w:val="center"/>
        <w:rPr>
          <w:rFonts w:ascii="Century Gothic" w:hAnsi="Century Gothic" w:cs="Arial"/>
          <w:sz w:val="26"/>
          <w:szCs w:val="26"/>
        </w:rPr>
      </w:pPr>
      <w:r>
        <w:rPr>
          <w:rFonts w:ascii="Century Gothic" w:hAnsi="Century Gothic" w:cs="Arial"/>
          <w:sz w:val="26"/>
          <w:szCs w:val="26"/>
        </w:rPr>
        <w:t>PREMIERE</w:t>
      </w:r>
      <w:r w:rsidR="00BC0868" w:rsidRPr="00F729CE">
        <w:rPr>
          <w:rFonts w:ascii="Century Gothic" w:hAnsi="Century Gothic" w:cs="Arial"/>
          <w:sz w:val="26"/>
          <w:szCs w:val="26"/>
        </w:rPr>
        <w:t xml:space="preserve"> SESSION </w:t>
      </w:r>
      <w:r w:rsidR="00BC0868">
        <w:rPr>
          <w:rFonts w:ascii="Century Gothic" w:hAnsi="Century Gothic" w:cs="Arial"/>
          <w:sz w:val="26"/>
          <w:szCs w:val="26"/>
        </w:rPr>
        <w:t>EXTRA</w:t>
      </w:r>
      <w:r w:rsidR="00BC0868" w:rsidRPr="00F729CE">
        <w:rPr>
          <w:rFonts w:ascii="Century Gothic" w:hAnsi="Century Gothic" w:cs="Arial"/>
          <w:sz w:val="26"/>
          <w:szCs w:val="26"/>
        </w:rPr>
        <w:t>ORDINAIRE DE L’ANNEE 20</w:t>
      </w:r>
      <w:r>
        <w:rPr>
          <w:rFonts w:ascii="Century Gothic" w:hAnsi="Century Gothic" w:cs="Arial"/>
          <w:sz w:val="26"/>
          <w:szCs w:val="26"/>
        </w:rPr>
        <w:t>13</w:t>
      </w:r>
    </w:p>
    <w:p w:rsidR="00BC0868" w:rsidRPr="007E0E48" w:rsidRDefault="007B2AD2" w:rsidP="00BC0868">
      <w:pPr>
        <w:pBdr>
          <w:top w:val="single" w:sz="4" w:space="1" w:color="auto"/>
          <w:left w:val="single" w:sz="4" w:space="4" w:color="auto"/>
          <w:bottom w:val="single" w:sz="4" w:space="1" w:color="auto"/>
          <w:right w:val="single" w:sz="4" w:space="4" w:color="auto"/>
        </w:pBdr>
        <w:spacing w:before="100" w:beforeAutospacing="1" w:after="100" w:afterAutospacing="1" w:line="360" w:lineRule="auto"/>
        <w:ind w:firstLine="709"/>
        <w:jc w:val="center"/>
        <w:rPr>
          <w:rFonts w:ascii="Century Gothic" w:hAnsi="Century Gothic" w:cs="Arial"/>
          <w:b/>
          <w:sz w:val="26"/>
          <w:szCs w:val="26"/>
        </w:rPr>
      </w:pPr>
      <w:r w:rsidRPr="007B2AD2">
        <w:rPr>
          <w:rFonts w:ascii="Century Gothic" w:hAnsi="Century Gothic" w:cs="Arial"/>
          <w:noProof/>
          <w:sz w:val="26"/>
          <w:szCs w:val="26"/>
        </w:rPr>
        <w:pict>
          <v:line id="_x0000_s1026" style="position:absolute;left:0;text-align:left;z-index:251660288" from="27pt,5.25pt" to="6in,5.25pt"/>
        </w:pict>
      </w:r>
    </w:p>
    <w:p w:rsidR="00BC0868" w:rsidRPr="00EC5EDA" w:rsidRDefault="00BC0868" w:rsidP="00BC0868">
      <w:pPr>
        <w:pBdr>
          <w:top w:val="single" w:sz="4" w:space="1" w:color="auto"/>
          <w:left w:val="single" w:sz="4" w:space="4" w:color="auto"/>
          <w:bottom w:val="single" w:sz="4" w:space="1" w:color="auto"/>
          <w:right w:val="single" w:sz="4" w:space="4" w:color="auto"/>
        </w:pBdr>
        <w:spacing w:before="100" w:beforeAutospacing="1" w:after="100" w:afterAutospacing="1" w:line="360" w:lineRule="auto"/>
        <w:ind w:firstLine="709"/>
        <w:jc w:val="center"/>
        <w:rPr>
          <w:rFonts w:ascii="Century Gothic" w:hAnsi="Century Gothic" w:cs="Arial"/>
          <w:b/>
          <w:sz w:val="36"/>
          <w:szCs w:val="36"/>
        </w:rPr>
      </w:pPr>
      <w:r w:rsidRPr="00EC5EDA">
        <w:rPr>
          <w:rFonts w:ascii="Century Gothic" w:hAnsi="Century Gothic" w:cs="Arial"/>
          <w:b/>
          <w:sz w:val="36"/>
          <w:szCs w:val="36"/>
        </w:rPr>
        <w:t xml:space="preserve">RAPPORT </w:t>
      </w:r>
    </w:p>
    <w:p w:rsidR="00BC0868" w:rsidRPr="00F729CE" w:rsidRDefault="00BC0868" w:rsidP="00BC0868">
      <w:pPr>
        <w:pBdr>
          <w:top w:val="single" w:sz="4" w:space="1" w:color="auto"/>
          <w:left w:val="single" w:sz="4" w:space="4" w:color="auto"/>
          <w:bottom w:val="single" w:sz="4" w:space="1" w:color="auto"/>
          <w:right w:val="single" w:sz="4" w:space="4" w:color="auto"/>
        </w:pBdr>
        <w:ind w:firstLine="709"/>
        <w:jc w:val="center"/>
        <w:rPr>
          <w:rFonts w:ascii="Century Gothic" w:hAnsi="Century Gothic" w:cs="Arial"/>
          <w:b/>
          <w:sz w:val="26"/>
          <w:szCs w:val="26"/>
        </w:rPr>
      </w:pPr>
      <w:r w:rsidRPr="00F729CE">
        <w:rPr>
          <w:rFonts w:ascii="Century Gothic" w:hAnsi="Century Gothic" w:cs="Arial"/>
          <w:b/>
          <w:sz w:val="26"/>
          <w:szCs w:val="26"/>
        </w:rPr>
        <w:t xml:space="preserve">DE LA </w:t>
      </w:r>
      <w:r>
        <w:rPr>
          <w:rFonts w:ascii="Century Gothic" w:hAnsi="Century Gothic" w:cs="Arial"/>
          <w:b/>
          <w:sz w:val="26"/>
          <w:szCs w:val="26"/>
        </w:rPr>
        <w:t>COMMISSION</w:t>
      </w:r>
      <w:r w:rsidRPr="00F729CE">
        <w:rPr>
          <w:rFonts w:ascii="Century Gothic" w:hAnsi="Century Gothic" w:cs="Arial"/>
          <w:b/>
          <w:sz w:val="26"/>
          <w:szCs w:val="26"/>
        </w:rPr>
        <w:t xml:space="preserve"> DES LOIS, DE L’ADMINISTRATION </w:t>
      </w:r>
    </w:p>
    <w:p w:rsidR="00BC0868" w:rsidRPr="00F729CE" w:rsidRDefault="00BC0868" w:rsidP="00BC0868">
      <w:pPr>
        <w:pBdr>
          <w:top w:val="single" w:sz="4" w:space="1" w:color="auto"/>
          <w:left w:val="single" w:sz="4" w:space="4" w:color="auto"/>
          <w:bottom w:val="single" w:sz="4" w:space="1" w:color="auto"/>
          <w:right w:val="single" w:sz="4" w:space="4" w:color="auto"/>
        </w:pBdr>
        <w:ind w:firstLine="709"/>
        <w:jc w:val="center"/>
        <w:rPr>
          <w:rFonts w:ascii="Century Gothic" w:hAnsi="Century Gothic" w:cs="Arial"/>
          <w:b/>
          <w:sz w:val="26"/>
          <w:szCs w:val="26"/>
        </w:rPr>
      </w:pPr>
      <w:r w:rsidRPr="00F729CE">
        <w:rPr>
          <w:rFonts w:ascii="Century Gothic" w:hAnsi="Century Gothic" w:cs="Arial"/>
          <w:b/>
          <w:sz w:val="26"/>
          <w:szCs w:val="26"/>
        </w:rPr>
        <w:t xml:space="preserve"> ET DES DROITS DE L’HOMME</w:t>
      </w:r>
    </w:p>
    <w:p w:rsidR="00BC0868" w:rsidRDefault="00BC0868" w:rsidP="00BC0868">
      <w:pPr>
        <w:pBdr>
          <w:top w:val="single" w:sz="4" w:space="1" w:color="auto"/>
          <w:left w:val="single" w:sz="4" w:space="4" w:color="auto"/>
          <w:bottom w:val="single" w:sz="4" w:space="1" w:color="auto"/>
          <w:right w:val="single" w:sz="4" w:space="4" w:color="auto"/>
        </w:pBdr>
        <w:ind w:firstLine="709"/>
        <w:jc w:val="center"/>
        <w:rPr>
          <w:rFonts w:ascii="Century Gothic" w:hAnsi="Century Gothic" w:cs="Arial"/>
          <w:sz w:val="26"/>
          <w:szCs w:val="26"/>
        </w:rPr>
      </w:pPr>
    </w:p>
    <w:p w:rsidR="00BC0868" w:rsidRPr="007E0E48" w:rsidRDefault="00BC0868" w:rsidP="00BC0868">
      <w:pPr>
        <w:pBdr>
          <w:top w:val="single" w:sz="4" w:space="1" w:color="auto"/>
          <w:left w:val="single" w:sz="4" w:space="4" w:color="auto"/>
          <w:bottom w:val="single" w:sz="4" w:space="1" w:color="auto"/>
          <w:right w:val="single" w:sz="4" w:space="4" w:color="auto"/>
        </w:pBdr>
        <w:ind w:firstLine="709"/>
        <w:jc w:val="center"/>
        <w:rPr>
          <w:rFonts w:ascii="Century Gothic" w:hAnsi="Century Gothic" w:cs="Arial"/>
          <w:sz w:val="26"/>
          <w:szCs w:val="26"/>
        </w:rPr>
      </w:pPr>
    </w:p>
    <w:p w:rsidR="00BC0868" w:rsidRPr="007E0E48" w:rsidRDefault="00BC0868" w:rsidP="00BC0868">
      <w:pPr>
        <w:pBdr>
          <w:top w:val="single" w:sz="4" w:space="1" w:color="auto"/>
          <w:left w:val="single" w:sz="4" w:space="4" w:color="auto"/>
          <w:bottom w:val="single" w:sz="4" w:space="1" w:color="auto"/>
          <w:right w:val="single" w:sz="4" w:space="4" w:color="auto"/>
        </w:pBdr>
        <w:spacing w:before="120" w:after="120"/>
        <w:ind w:left="851" w:hanging="851"/>
        <w:jc w:val="both"/>
        <w:rPr>
          <w:rFonts w:ascii="Century Gothic" w:hAnsi="Century Gothic" w:cs="Arial"/>
          <w:sz w:val="26"/>
          <w:szCs w:val="26"/>
        </w:rPr>
      </w:pPr>
      <w:r w:rsidRPr="007E0E48">
        <w:rPr>
          <w:rFonts w:ascii="Century Gothic" w:hAnsi="Century Gothic" w:cs="Arial"/>
          <w:b/>
          <w:sz w:val="26"/>
          <w:szCs w:val="26"/>
        </w:rPr>
        <w:t>OBJET:</w:t>
      </w:r>
      <w:r>
        <w:rPr>
          <w:rFonts w:ascii="Century Gothic" w:hAnsi="Century Gothic" w:cs="Arial"/>
          <w:b/>
          <w:sz w:val="26"/>
          <w:szCs w:val="26"/>
        </w:rPr>
        <w:t xml:space="preserve"> </w:t>
      </w:r>
      <w:r w:rsidR="00BA7A21">
        <w:rPr>
          <w:rFonts w:ascii="Century Gothic" w:hAnsi="Century Gothic" w:cs="Arial"/>
          <w:sz w:val="26"/>
          <w:szCs w:val="26"/>
        </w:rPr>
        <w:t>Procédure de saisine de la Haute Cour de Justice sui</w:t>
      </w:r>
      <w:r w:rsidR="00B96C14">
        <w:rPr>
          <w:rFonts w:ascii="Century Gothic" w:hAnsi="Century Gothic" w:cs="Arial"/>
          <w:sz w:val="26"/>
          <w:szCs w:val="26"/>
        </w:rPr>
        <w:t>te à la saisine de l’Assemblée N</w:t>
      </w:r>
      <w:r w:rsidR="00BA7A21">
        <w:rPr>
          <w:rFonts w:ascii="Century Gothic" w:hAnsi="Century Gothic" w:cs="Arial"/>
          <w:sz w:val="26"/>
          <w:szCs w:val="26"/>
        </w:rPr>
        <w:t xml:space="preserve">ationale pour une décision de poursuite </w:t>
      </w:r>
      <w:r w:rsidR="00B96C14">
        <w:rPr>
          <w:rFonts w:ascii="Century Gothic" w:hAnsi="Century Gothic" w:cs="Arial"/>
          <w:sz w:val="26"/>
          <w:szCs w:val="26"/>
        </w:rPr>
        <w:t>de l’ancien ministre des affaires étrangères</w:t>
      </w:r>
      <w:r w:rsidR="001321FD">
        <w:rPr>
          <w:rFonts w:ascii="Century Gothic" w:hAnsi="Century Gothic" w:cs="Arial"/>
          <w:sz w:val="26"/>
          <w:szCs w:val="26"/>
        </w:rPr>
        <w:t xml:space="preserve"> et de l’intégration africaine</w:t>
      </w:r>
      <w:r w:rsidR="00B96C14">
        <w:rPr>
          <w:rFonts w:ascii="Century Gothic" w:hAnsi="Century Gothic" w:cs="Arial"/>
          <w:sz w:val="26"/>
          <w:szCs w:val="26"/>
        </w:rPr>
        <w:t xml:space="preserve"> Rogatien BIAOU</w:t>
      </w:r>
    </w:p>
    <w:p w:rsidR="00BC0868" w:rsidRPr="002053CC" w:rsidRDefault="00BC0868" w:rsidP="006126DA">
      <w:pPr>
        <w:pBdr>
          <w:top w:val="single" w:sz="4" w:space="1" w:color="auto"/>
          <w:left w:val="single" w:sz="4" w:space="4" w:color="auto"/>
          <w:bottom w:val="single" w:sz="4" w:space="1" w:color="auto"/>
          <w:right w:val="single" w:sz="4" w:space="4" w:color="auto"/>
        </w:pBdr>
        <w:ind w:left="1560" w:hanging="1560"/>
        <w:rPr>
          <w:rFonts w:ascii="Century Gothic" w:hAnsi="Century Gothic" w:cs="Arial"/>
          <w:sz w:val="26"/>
          <w:szCs w:val="26"/>
        </w:rPr>
      </w:pPr>
      <w:r w:rsidRPr="007E0E48">
        <w:rPr>
          <w:rFonts w:ascii="Century Gothic" w:hAnsi="Century Gothic" w:cs="Arial"/>
          <w:b/>
          <w:sz w:val="26"/>
          <w:szCs w:val="26"/>
        </w:rPr>
        <w:t>REFERENCE :</w:t>
      </w:r>
      <w:r>
        <w:rPr>
          <w:rFonts w:ascii="Century Gothic" w:hAnsi="Century Gothic" w:cs="Arial"/>
          <w:b/>
          <w:sz w:val="26"/>
          <w:szCs w:val="26"/>
        </w:rPr>
        <w:t xml:space="preserve"> </w:t>
      </w:r>
      <w:r w:rsidR="00753AAF">
        <w:rPr>
          <w:rFonts w:ascii="Century Gothic" w:hAnsi="Century Gothic" w:cs="Arial"/>
          <w:sz w:val="26"/>
          <w:szCs w:val="26"/>
        </w:rPr>
        <w:t>Lettre n° 372-C/PR/CAB/SP du 22</w:t>
      </w:r>
      <w:r w:rsidR="00BA7A21">
        <w:rPr>
          <w:rFonts w:ascii="Century Gothic" w:hAnsi="Century Gothic" w:cs="Arial"/>
          <w:sz w:val="26"/>
          <w:szCs w:val="26"/>
        </w:rPr>
        <w:t xml:space="preserve"> juillet 2010</w:t>
      </w:r>
    </w:p>
    <w:p w:rsidR="00BC0868" w:rsidRDefault="00BC0868" w:rsidP="00BC0868">
      <w:pPr>
        <w:pBdr>
          <w:top w:val="single" w:sz="4" w:space="1" w:color="auto"/>
          <w:left w:val="single" w:sz="4" w:space="4" w:color="auto"/>
          <w:bottom w:val="single" w:sz="4" w:space="1" w:color="auto"/>
          <w:right w:val="single" w:sz="4" w:space="4" w:color="auto"/>
        </w:pBdr>
        <w:ind w:firstLine="709"/>
        <w:jc w:val="center"/>
        <w:rPr>
          <w:rFonts w:ascii="Century Gothic" w:hAnsi="Century Gothic" w:cs="Arial"/>
          <w:sz w:val="26"/>
          <w:szCs w:val="26"/>
        </w:rPr>
      </w:pPr>
      <w:r>
        <w:rPr>
          <w:rFonts w:ascii="Century Gothic" w:hAnsi="Century Gothic" w:cs="Arial"/>
          <w:sz w:val="26"/>
          <w:szCs w:val="26"/>
        </w:rPr>
        <w:t xml:space="preserve">                         </w:t>
      </w:r>
    </w:p>
    <w:p w:rsidR="00BC0868" w:rsidRDefault="00BC0868" w:rsidP="00BC0868">
      <w:pPr>
        <w:pBdr>
          <w:top w:val="single" w:sz="4" w:space="1" w:color="auto"/>
          <w:left w:val="single" w:sz="4" w:space="4" w:color="auto"/>
          <w:bottom w:val="single" w:sz="4" w:space="1" w:color="auto"/>
          <w:right w:val="single" w:sz="4" w:space="4" w:color="auto"/>
        </w:pBdr>
        <w:ind w:firstLine="709"/>
        <w:jc w:val="center"/>
        <w:rPr>
          <w:rFonts w:ascii="Century Gothic" w:hAnsi="Century Gothic" w:cs="Arial"/>
          <w:sz w:val="26"/>
          <w:szCs w:val="26"/>
        </w:rPr>
      </w:pPr>
      <w:r>
        <w:rPr>
          <w:rFonts w:ascii="Century Gothic" w:hAnsi="Century Gothic" w:cs="Arial"/>
          <w:sz w:val="26"/>
          <w:szCs w:val="26"/>
        </w:rPr>
        <w:t xml:space="preserve">                        </w:t>
      </w:r>
      <w:r w:rsidRPr="007E0E48">
        <w:rPr>
          <w:rFonts w:ascii="Century Gothic" w:hAnsi="Century Gothic" w:cs="Arial"/>
          <w:sz w:val="26"/>
          <w:szCs w:val="26"/>
        </w:rPr>
        <w:t>Présenté par</w:t>
      </w:r>
      <w:r>
        <w:rPr>
          <w:rFonts w:ascii="Century Gothic" w:hAnsi="Century Gothic" w:cs="Arial"/>
          <w:sz w:val="26"/>
          <w:szCs w:val="26"/>
        </w:rPr>
        <w:t> :</w:t>
      </w:r>
    </w:p>
    <w:p w:rsidR="00BC0868" w:rsidRDefault="00BC0868" w:rsidP="00BC0868">
      <w:pPr>
        <w:pBdr>
          <w:top w:val="single" w:sz="4" w:space="1" w:color="auto"/>
          <w:left w:val="single" w:sz="4" w:space="4" w:color="auto"/>
          <w:bottom w:val="single" w:sz="4" w:space="1" w:color="auto"/>
          <w:right w:val="single" w:sz="4" w:space="4" w:color="auto"/>
        </w:pBdr>
        <w:ind w:firstLine="4111"/>
        <w:rPr>
          <w:rFonts w:ascii="Century Gothic" w:hAnsi="Century Gothic" w:cs="Arial"/>
          <w:sz w:val="26"/>
          <w:szCs w:val="26"/>
        </w:rPr>
      </w:pPr>
      <w:r>
        <w:rPr>
          <w:rFonts w:ascii="Century Gothic" w:hAnsi="Century Gothic" w:cs="Arial"/>
          <w:sz w:val="26"/>
          <w:szCs w:val="26"/>
        </w:rPr>
        <w:t xml:space="preserve">           </w:t>
      </w:r>
      <w:proofErr w:type="spellStart"/>
      <w:r w:rsidR="00013225">
        <w:rPr>
          <w:rFonts w:ascii="Century Gothic" w:hAnsi="Century Gothic" w:cs="Arial"/>
          <w:sz w:val="26"/>
          <w:szCs w:val="26"/>
        </w:rPr>
        <w:t>Samari</w:t>
      </w:r>
      <w:proofErr w:type="spellEnd"/>
      <w:r w:rsidR="00013225">
        <w:rPr>
          <w:rFonts w:ascii="Century Gothic" w:hAnsi="Century Gothic" w:cs="Arial"/>
          <w:sz w:val="26"/>
          <w:szCs w:val="26"/>
        </w:rPr>
        <w:t xml:space="preserve"> BANI</w:t>
      </w:r>
    </w:p>
    <w:p w:rsidR="00BC0868" w:rsidRDefault="00BC0868" w:rsidP="00BC0868">
      <w:pPr>
        <w:pBdr>
          <w:top w:val="single" w:sz="4" w:space="1" w:color="auto"/>
          <w:left w:val="single" w:sz="4" w:space="4" w:color="auto"/>
          <w:bottom w:val="single" w:sz="4" w:space="1" w:color="auto"/>
          <w:right w:val="single" w:sz="4" w:space="4" w:color="auto"/>
        </w:pBdr>
        <w:ind w:firstLine="4111"/>
        <w:rPr>
          <w:rFonts w:ascii="Century Gothic" w:hAnsi="Century Gothic" w:cs="Arial"/>
          <w:sz w:val="26"/>
          <w:szCs w:val="26"/>
        </w:rPr>
      </w:pPr>
      <w:r>
        <w:rPr>
          <w:rFonts w:ascii="Century Gothic" w:hAnsi="Century Gothic" w:cs="Arial"/>
          <w:sz w:val="26"/>
          <w:szCs w:val="26"/>
        </w:rPr>
        <w:t xml:space="preserve">           Député, rapporteur</w:t>
      </w:r>
    </w:p>
    <w:p w:rsidR="00BC0868" w:rsidRDefault="00BC0868" w:rsidP="00BC0868">
      <w:pPr>
        <w:pBdr>
          <w:top w:val="single" w:sz="4" w:space="1" w:color="auto"/>
          <w:left w:val="single" w:sz="4" w:space="4" w:color="auto"/>
          <w:bottom w:val="single" w:sz="4" w:space="1" w:color="auto"/>
          <w:right w:val="single" w:sz="4" w:space="4" w:color="auto"/>
        </w:pBdr>
        <w:ind w:firstLine="4111"/>
        <w:rPr>
          <w:rFonts w:ascii="Century Gothic" w:hAnsi="Century Gothic" w:cs="Arial"/>
          <w:sz w:val="26"/>
          <w:szCs w:val="26"/>
        </w:rPr>
      </w:pPr>
    </w:p>
    <w:p w:rsidR="00BC0868" w:rsidRDefault="00BC0868" w:rsidP="00BC0868">
      <w:pPr>
        <w:pBdr>
          <w:top w:val="single" w:sz="4" w:space="1" w:color="auto"/>
          <w:left w:val="single" w:sz="4" w:space="4" w:color="auto"/>
          <w:bottom w:val="single" w:sz="4" w:space="1" w:color="auto"/>
          <w:right w:val="single" w:sz="4" w:space="4" w:color="auto"/>
        </w:pBdr>
        <w:ind w:firstLine="4111"/>
        <w:rPr>
          <w:rFonts w:ascii="Arial" w:hAnsi="Arial" w:cs="Arial"/>
        </w:rPr>
      </w:pPr>
    </w:p>
    <w:p w:rsidR="00BC0868" w:rsidRDefault="00BC0868" w:rsidP="00BC0868">
      <w:pPr>
        <w:rPr>
          <w:rFonts w:ascii="Arial" w:hAnsi="Arial" w:cs="Arial"/>
          <w:sz w:val="26"/>
          <w:szCs w:val="26"/>
        </w:rPr>
      </w:pPr>
      <w:r>
        <w:rPr>
          <w:rFonts w:ascii="Arial" w:hAnsi="Arial" w:cs="Arial"/>
          <w:sz w:val="26"/>
          <w:szCs w:val="26"/>
        </w:rPr>
        <w:br w:type="page"/>
      </w:r>
    </w:p>
    <w:p w:rsidR="00BC0868" w:rsidRDefault="00BC0868" w:rsidP="00BC0868">
      <w:pPr>
        <w:spacing w:before="240" w:after="240"/>
        <w:ind w:firstLine="709"/>
        <w:jc w:val="both"/>
        <w:rPr>
          <w:rFonts w:ascii="Century Gothic" w:hAnsi="Century Gothic" w:cs="Arial"/>
          <w:sz w:val="24"/>
          <w:szCs w:val="24"/>
        </w:rPr>
      </w:pPr>
      <w:r w:rsidRPr="00B31AF1">
        <w:rPr>
          <w:rFonts w:ascii="Century Gothic" w:hAnsi="Century Gothic" w:cs="Arial"/>
          <w:sz w:val="24"/>
          <w:szCs w:val="24"/>
        </w:rPr>
        <w:lastRenderedPageBreak/>
        <w:t xml:space="preserve">Saisie par le Président de l’Assemblée Nationale </w:t>
      </w:r>
      <w:r w:rsidR="007404BC">
        <w:rPr>
          <w:rFonts w:ascii="Century Gothic" w:hAnsi="Century Gothic" w:cs="Arial"/>
          <w:sz w:val="24"/>
          <w:szCs w:val="24"/>
        </w:rPr>
        <w:t>de la l</w:t>
      </w:r>
      <w:r w:rsidR="007404BC">
        <w:rPr>
          <w:rFonts w:ascii="Century Gothic" w:hAnsi="Century Gothic" w:cs="Arial"/>
          <w:sz w:val="26"/>
          <w:szCs w:val="26"/>
        </w:rPr>
        <w:t xml:space="preserve">ettre n° </w:t>
      </w:r>
      <w:r w:rsidR="00926780">
        <w:rPr>
          <w:rFonts w:ascii="Century Gothic" w:hAnsi="Century Gothic" w:cs="Arial"/>
          <w:sz w:val="26"/>
          <w:szCs w:val="26"/>
        </w:rPr>
        <w:t>3</w:t>
      </w:r>
      <w:r w:rsidR="00162359">
        <w:rPr>
          <w:rFonts w:ascii="Century Gothic" w:hAnsi="Century Gothic" w:cs="Arial"/>
          <w:sz w:val="26"/>
          <w:szCs w:val="26"/>
        </w:rPr>
        <w:t>72</w:t>
      </w:r>
      <w:r w:rsidR="00A60B93">
        <w:rPr>
          <w:rFonts w:ascii="Century Gothic" w:hAnsi="Century Gothic" w:cs="Arial"/>
          <w:sz w:val="26"/>
          <w:szCs w:val="26"/>
        </w:rPr>
        <w:t>-C/PR/CAB/SP</w:t>
      </w:r>
      <w:r w:rsidR="00926780">
        <w:rPr>
          <w:rFonts w:ascii="Century Gothic" w:hAnsi="Century Gothic" w:cs="Arial"/>
          <w:sz w:val="26"/>
          <w:szCs w:val="26"/>
        </w:rPr>
        <w:t xml:space="preserve"> du 22</w:t>
      </w:r>
      <w:r w:rsidR="007404BC">
        <w:rPr>
          <w:rFonts w:ascii="Century Gothic" w:hAnsi="Century Gothic" w:cs="Arial"/>
          <w:sz w:val="26"/>
          <w:szCs w:val="26"/>
        </w:rPr>
        <w:t xml:space="preserve"> juillet 2010 par laquelle le Président</w:t>
      </w:r>
      <w:r w:rsidR="00AA6913">
        <w:rPr>
          <w:rFonts w:ascii="Century Gothic" w:hAnsi="Century Gothic" w:cs="Arial"/>
          <w:sz w:val="26"/>
          <w:szCs w:val="26"/>
        </w:rPr>
        <w:t xml:space="preserve"> de la République</w:t>
      </w:r>
      <w:r w:rsidR="007404BC">
        <w:rPr>
          <w:rFonts w:ascii="Century Gothic" w:hAnsi="Century Gothic" w:cs="Arial"/>
          <w:sz w:val="26"/>
          <w:szCs w:val="26"/>
        </w:rPr>
        <w:t xml:space="preserve"> sollicite de l’Assemblée nationale une décision de poursuite </w:t>
      </w:r>
      <w:r w:rsidR="00F23192">
        <w:rPr>
          <w:rFonts w:ascii="Century Gothic" w:hAnsi="Century Gothic" w:cs="Arial"/>
          <w:sz w:val="26"/>
          <w:szCs w:val="26"/>
        </w:rPr>
        <w:t>de l’ancien ministre de</w:t>
      </w:r>
      <w:r w:rsidR="00894C0A">
        <w:rPr>
          <w:rFonts w:ascii="Century Gothic" w:hAnsi="Century Gothic" w:cs="Arial"/>
          <w:sz w:val="26"/>
          <w:szCs w:val="26"/>
        </w:rPr>
        <w:t>s</w:t>
      </w:r>
      <w:r w:rsidR="00F23192">
        <w:rPr>
          <w:rFonts w:ascii="Century Gothic" w:hAnsi="Century Gothic" w:cs="Arial"/>
          <w:sz w:val="26"/>
          <w:szCs w:val="26"/>
        </w:rPr>
        <w:t xml:space="preserve"> </w:t>
      </w:r>
      <w:r w:rsidR="00894C0A">
        <w:rPr>
          <w:rFonts w:ascii="Century Gothic" w:hAnsi="Century Gothic" w:cs="Arial"/>
          <w:sz w:val="26"/>
          <w:szCs w:val="26"/>
        </w:rPr>
        <w:t>affaires étrangères et de l’intégration africaine Rogatien BIAOU</w:t>
      </w:r>
      <w:r w:rsidRPr="00B31AF1">
        <w:rPr>
          <w:rFonts w:ascii="Century Gothic" w:hAnsi="Century Gothic" w:cs="Arial"/>
          <w:sz w:val="24"/>
          <w:szCs w:val="24"/>
        </w:rPr>
        <w:t xml:space="preserve">, la </w:t>
      </w:r>
      <w:r w:rsidR="00AB73BE">
        <w:rPr>
          <w:rFonts w:ascii="Century Gothic" w:hAnsi="Century Gothic" w:cs="Arial"/>
          <w:sz w:val="24"/>
          <w:szCs w:val="24"/>
        </w:rPr>
        <w:t>C</w:t>
      </w:r>
      <w:r w:rsidRPr="00B31AF1">
        <w:rPr>
          <w:rFonts w:ascii="Century Gothic" w:hAnsi="Century Gothic" w:cs="Arial"/>
          <w:sz w:val="24"/>
          <w:szCs w:val="24"/>
        </w:rPr>
        <w:t>ommission des lois, de l’administration et des droits de l’homme s’est réunie le</w:t>
      </w:r>
      <w:r w:rsidR="00F23192">
        <w:rPr>
          <w:rFonts w:ascii="Century Gothic" w:hAnsi="Century Gothic" w:cs="Arial"/>
          <w:sz w:val="24"/>
          <w:szCs w:val="24"/>
        </w:rPr>
        <w:t>s</w:t>
      </w:r>
      <w:r w:rsidRPr="00B31AF1">
        <w:rPr>
          <w:rFonts w:ascii="Century Gothic" w:hAnsi="Century Gothic" w:cs="Arial"/>
          <w:sz w:val="24"/>
          <w:szCs w:val="24"/>
        </w:rPr>
        <w:t xml:space="preserve"> </w:t>
      </w:r>
      <w:r w:rsidR="00657D13">
        <w:rPr>
          <w:rFonts w:ascii="Century Gothic" w:hAnsi="Century Gothic" w:cs="Arial"/>
          <w:sz w:val="24"/>
          <w:szCs w:val="24"/>
        </w:rPr>
        <w:t xml:space="preserve">8, 11 et 18 </w:t>
      </w:r>
      <w:r w:rsidR="001672F8">
        <w:rPr>
          <w:rFonts w:ascii="Century Gothic" w:hAnsi="Century Gothic" w:cs="Arial"/>
          <w:sz w:val="24"/>
          <w:szCs w:val="24"/>
        </w:rPr>
        <w:t xml:space="preserve"> </w:t>
      </w:r>
      <w:r w:rsidR="00E52838">
        <w:rPr>
          <w:rFonts w:ascii="Century Gothic" w:hAnsi="Century Gothic" w:cs="Arial"/>
          <w:sz w:val="24"/>
          <w:szCs w:val="24"/>
        </w:rPr>
        <w:t>février</w:t>
      </w:r>
      <w:r w:rsidRPr="00B31AF1">
        <w:rPr>
          <w:rFonts w:ascii="Century Gothic" w:hAnsi="Century Gothic" w:cs="Arial"/>
          <w:sz w:val="24"/>
          <w:szCs w:val="24"/>
        </w:rPr>
        <w:t xml:space="preserve"> 201</w:t>
      </w:r>
      <w:r w:rsidR="00E52838">
        <w:rPr>
          <w:rFonts w:ascii="Century Gothic" w:hAnsi="Century Gothic" w:cs="Arial"/>
          <w:sz w:val="24"/>
          <w:szCs w:val="24"/>
        </w:rPr>
        <w:t>3</w:t>
      </w:r>
      <w:r w:rsidRPr="00B31AF1">
        <w:rPr>
          <w:rFonts w:ascii="Century Gothic" w:hAnsi="Century Gothic" w:cs="Arial"/>
          <w:sz w:val="24"/>
          <w:szCs w:val="24"/>
        </w:rPr>
        <w:t xml:space="preserve"> pour examiner le contenu</w:t>
      </w:r>
      <w:r w:rsidR="00E52838">
        <w:rPr>
          <w:rFonts w:ascii="Century Gothic" w:hAnsi="Century Gothic" w:cs="Arial"/>
          <w:sz w:val="24"/>
          <w:szCs w:val="24"/>
        </w:rPr>
        <w:t xml:space="preserve"> du dossier</w:t>
      </w:r>
      <w:r w:rsidRPr="00B31AF1">
        <w:rPr>
          <w:rFonts w:ascii="Century Gothic" w:hAnsi="Century Gothic" w:cs="Arial"/>
          <w:sz w:val="24"/>
          <w:szCs w:val="24"/>
        </w:rPr>
        <w:t>.</w:t>
      </w:r>
    </w:p>
    <w:p w:rsidR="007404BC" w:rsidRDefault="007404BC" w:rsidP="00BC0868">
      <w:pPr>
        <w:spacing w:before="240" w:after="240"/>
        <w:ind w:firstLine="709"/>
        <w:jc w:val="both"/>
        <w:rPr>
          <w:rFonts w:ascii="Century Gothic" w:hAnsi="Century Gothic" w:cs="Arial"/>
          <w:sz w:val="24"/>
          <w:szCs w:val="24"/>
        </w:rPr>
      </w:pPr>
      <w:r>
        <w:rPr>
          <w:rFonts w:ascii="Century Gothic" w:hAnsi="Century Gothic" w:cs="Arial"/>
          <w:sz w:val="24"/>
          <w:szCs w:val="24"/>
        </w:rPr>
        <w:t>Dans le cadre de l’exercice du pouvoir judiciaire et aux côtés des juridictions de droit commun, la Constitution</w:t>
      </w:r>
      <w:r w:rsidR="00EB4405">
        <w:rPr>
          <w:rFonts w:ascii="Century Gothic" w:hAnsi="Century Gothic" w:cs="Arial"/>
          <w:sz w:val="24"/>
          <w:szCs w:val="24"/>
        </w:rPr>
        <w:t xml:space="preserve"> du 11 décembre 1990 a créée une juridiction indépendante, un ordre juridictionnel distinct et autonome, la Haute Cour de Justice.</w:t>
      </w:r>
    </w:p>
    <w:p w:rsidR="00EB4405" w:rsidRDefault="00EB4405" w:rsidP="00BC0868">
      <w:pPr>
        <w:spacing w:before="240" w:after="240"/>
        <w:ind w:firstLine="709"/>
        <w:jc w:val="both"/>
        <w:rPr>
          <w:rFonts w:ascii="Century Gothic" w:hAnsi="Century Gothic" w:cs="Arial"/>
          <w:sz w:val="24"/>
          <w:szCs w:val="24"/>
        </w:rPr>
      </w:pPr>
      <w:r>
        <w:rPr>
          <w:rFonts w:ascii="Century Gothic" w:hAnsi="Century Gothic" w:cs="Arial"/>
          <w:sz w:val="24"/>
          <w:szCs w:val="24"/>
        </w:rPr>
        <w:t>Elle est conçue pour sanctionner les manquements commis par le Président de la République et les membres du gouvernement.</w:t>
      </w:r>
    </w:p>
    <w:p w:rsidR="00EB4405" w:rsidRPr="00B31AF1" w:rsidRDefault="00EB4405" w:rsidP="00BC0868">
      <w:pPr>
        <w:spacing w:before="240" w:after="240"/>
        <w:ind w:firstLine="709"/>
        <w:jc w:val="both"/>
        <w:rPr>
          <w:rFonts w:ascii="Century Gothic" w:hAnsi="Century Gothic" w:cs="Arial"/>
          <w:sz w:val="24"/>
          <w:szCs w:val="24"/>
        </w:rPr>
      </w:pPr>
      <w:r>
        <w:rPr>
          <w:rFonts w:ascii="Century Gothic" w:hAnsi="Century Gothic" w:cs="Arial"/>
          <w:sz w:val="24"/>
          <w:szCs w:val="24"/>
        </w:rPr>
        <w:t>Les règles de fonctionnement et la procédure de saisine de la</w:t>
      </w:r>
      <w:r w:rsidRPr="00EB4405">
        <w:rPr>
          <w:rFonts w:ascii="Century Gothic" w:hAnsi="Century Gothic" w:cs="Arial"/>
          <w:sz w:val="24"/>
          <w:szCs w:val="24"/>
        </w:rPr>
        <w:t xml:space="preserve"> </w:t>
      </w:r>
      <w:r>
        <w:rPr>
          <w:rFonts w:ascii="Century Gothic" w:hAnsi="Century Gothic" w:cs="Arial"/>
          <w:sz w:val="24"/>
          <w:szCs w:val="24"/>
        </w:rPr>
        <w:t>Haute Cour de Justice</w:t>
      </w:r>
      <w:r w:rsidR="005B0610">
        <w:rPr>
          <w:rFonts w:ascii="Century Gothic" w:hAnsi="Century Gothic" w:cs="Arial"/>
          <w:sz w:val="24"/>
          <w:szCs w:val="24"/>
        </w:rPr>
        <w:t xml:space="preserve"> sont fixées par la loi organique n° 93-013 du 10 août 1999.</w:t>
      </w:r>
      <w:r>
        <w:rPr>
          <w:rFonts w:ascii="Century Gothic" w:hAnsi="Century Gothic" w:cs="Arial"/>
          <w:sz w:val="24"/>
          <w:szCs w:val="24"/>
        </w:rPr>
        <w:t xml:space="preserve"> </w:t>
      </w:r>
    </w:p>
    <w:p w:rsidR="00BC0868" w:rsidRPr="00B31AF1" w:rsidRDefault="00BC0868" w:rsidP="00BC0868">
      <w:pPr>
        <w:spacing w:before="240" w:after="240"/>
        <w:ind w:firstLine="709"/>
        <w:jc w:val="both"/>
        <w:rPr>
          <w:rFonts w:ascii="Century Gothic" w:hAnsi="Century Gothic" w:cs="Arial"/>
          <w:sz w:val="24"/>
          <w:szCs w:val="24"/>
        </w:rPr>
      </w:pPr>
      <w:r w:rsidRPr="00B31AF1">
        <w:rPr>
          <w:rFonts w:ascii="Century Gothic" w:hAnsi="Century Gothic" w:cs="Arial"/>
          <w:sz w:val="24"/>
          <w:szCs w:val="24"/>
        </w:rPr>
        <w:t>Le présent rapport s’articule autour des points ci-après :</w:t>
      </w:r>
    </w:p>
    <w:p w:rsidR="00BC0868" w:rsidRPr="00B31AF1" w:rsidRDefault="00BC0868" w:rsidP="00BC0868">
      <w:pPr>
        <w:spacing w:before="240" w:after="240"/>
        <w:ind w:firstLine="709"/>
        <w:jc w:val="both"/>
        <w:rPr>
          <w:rFonts w:ascii="Century Gothic" w:hAnsi="Century Gothic" w:cs="Arial"/>
          <w:sz w:val="24"/>
          <w:szCs w:val="24"/>
        </w:rPr>
      </w:pPr>
      <w:r w:rsidRPr="00B31AF1">
        <w:rPr>
          <w:rFonts w:ascii="Century Gothic" w:hAnsi="Century Gothic" w:cs="Arial"/>
          <w:sz w:val="24"/>
          <w:szCs w:val="24"/>
        </w:rPr>
        <w:t xml:space="preserve">I- </w:t>
      </w:r>
      <w:r w:rsidR="004049D9">
        <w:rPr>
          <w:rFonts w:ascii="Century Gothic" w:hAnsi="Century Gothic" w:cs="Arial"/>
          <w:sz w:val="24"/>
          <w:szCs w:val="24"/>
        </w:rPr>
        <w:t>De la compétence de la Haute Cour de Justice</w:t>
      </w:r>
    </w:p>
    <w:p w:rsidR="004049D9" w:rsidRDefault="00BC0868" w:rsidP="00BC0868">
      <w:pPr>
        <w:spacing w:before="240" w:after="240"/>
        <w:ind w:firstLine="709"/>
        <w:jc w:val="both"/>
        <w:rPr>
          <w:rFonts w:ascii="Century Gothic" w:hAnsi="Century Gothic" w:cs="Arial"/>
          <w:sz w:val="24"/>
          <w:szCs w:val="24"/>
        </w:rPr>
      </w:pPr>
      <w:r w:rsidRPr="00B31AF1">
        <w:rPr>
          <w:rFonts w:ascii="Century Gothic" w:hAnsi="Century Gothic" w:cs="Arial"/>
          <w:sz w:val="24"/>
          <w:szCs w:val="24"/>
        </w:rPr>
        <w:t xml:space="preserve">II- </w:t>
      </w:r>
      <w:r w:rsidR="004049D9">
        <w:rPr>
          <w:rFonts w:ascii="Century Gothic" w:hAnsi="Century Gothic" w:cs="Arial"/>
          <w:sz w:val="24"/>
          <w:szCs w:val="24"/>
        </w:rPr>
        <w:t>De la procédure de saisine</w:t>
      </w:r>
    </w:p>
    <w:p w:rsidR="00BC0868" w:rsidRPr="00B31AF1" w:rsidRDefault="004049D9" w:rsidP="00BC0868">
      <w:pPr>
        <w:spacing w:before="240" w:after="240"/>
        <w:ind w:firstLine="709"/>
        <w:jc w:val="both"/>
        <w:rPr>
          <w:rFonts w:ascii="Century Gothic" w:hAnsi="Century Gothic" w:cs="Arial"/>
          <w:sz w:val="24"/>
          <w:szCs w:val="24"/>
        </w:rPr>
      </w:pPr>
      <w:r>
        <w:rPr>
          <w:rFonts w:ascii="Century Gothic" w:hAnsi="Century Gothic" w:cs="Arial"/>
          <w:sz w:val="24"/>
          <w:szCs w:val="24"/>
        </w:rPr>
        <w:t xml:space="preserve">III- </w:t>
      </w:r>
      <w:r w:rsidR="00E52838">
        <w:rPr>
          <w:rFonts w:ascii="Century Gothic" w:hAnsi="Century Gothic" w:cs="Arial"/>
          <w:sz w:val="24"/>
          <w:szCs w:val="24"/>
        </w:rPr>
        <w:t>Des faits reprochés au mis en cause</w:t>
      </w:r>
      <w:r w:rsidR="00BC0868" w:rsidRPr="00B31AF1">
        <w:rPr>
          <w:rFonts w:ascii="Century Gothic" w:hAnsi="Century Gothic" w:cs="Arial"/>
          <w:sz w:val="24"/>
          <w:szCs w:val="24"/>
        </w:rPr>
        <w:t xml:space="preserve"> </w:t>
      </w:r>
    </w:p>
    <w:p w:rsidR="00E52838" w:rsidRDefault="004049D9" w:rsidP="00BC0868">
      <w:pPr>
        <w:spacing w:before="240" w:after="240"/>
        <w:ind w:firstLine="709"/>
        <w:jc w:val="both"/>
        <w:rPr>
          <w:rFonts w:ascii="Century Gothic" w:hAnsi="Century Gothic" w:cs="Arial"/>
          <w:sz w:val="24"/>
          <w:szCs w:val="24"/>
        </w:rPr>
      </w:pPr>
      <w:r>
        <w:rPr>
          <w:rFonts w:ascii="Century Gothic" w:hAnsi="Century Gothic" w:cs="Arial"/>
          <w:sz w:val="24"/>
          <w:szCs w:val="24"/>
        </w:rPr>
        <w:t>IV</w:t>
      </w:r>
      <w:r w:rsidR="00BC0868" w:rsidRPr="00B31AF1">
        <w:rPr>
          <w:rFonts w:ascii="Century Gothic" w:hAnsi="Century Gothic" w:cs="Arial"/>
          <w:sz w:val="24"/>
          <w:szCs w:val="24"/>
        </w:rPr>
        <w:t xml:space="preserve">- </w:t>
      </w:r>
      <w:r w:rsidR="00E52838">
        <w:rPr>
          <w:rFonts w:ascii="Century Gothic" w:hAnsi="Century Gothic" w:cs="Arial"/>
          <w:sz w:val="24"/>
          <w:szCs w:val="24"/>
        </w:rPr>
        <w:t>Des discussions en commission</w:t>
      </w:r>
    </w:p>
    <w:p w:rsidR="00BC0868" w:rsidRDefault="00E52838" w:rsidP="00BC0868">
      <w:pPr>
        <w:spacing w:before="240" w:after="240"/>
        <w:ind w:firstLine="709"/>
        <w:jc w:val="both"/>
        <w:rPr>
          <w:rFonts w:ascii="Century Gothic" w:hAnsi="Century Gothic" w:cs="Arial"/>
          <w:sz w:val="24"/>
          <w:szCs w:val="24"/>
        </w:rPr>
      </w:pPr>
      <w:r>
        <w:rPr>
          <w:rFonts w:ascii="Century Gothic" w:hAnsi="Century Gothic" w:cs="Arial"/>
          <w:sz w:val="24"/>
          <w:szCs w:val="24"/>
        </w:rPr>
        <w:t>V- De l’a</w:t>
      </w:r>
      <w:r w:rsidR="00BC0868" w:rsidRPr="00B31AF1">
        <w:rPr>
          <w:rFonts w:ascii="Century Gothic" w:hAnsi="Century Gothic" w:cs="Arial"/>
          <w:sz w:val="24"/>
          <w:szCs w:val="24"/>
        </w:rPr>
        <w:t>vis de la commission.</w:t>
      </w:r>
    </w:p>
    <w:p w:rsidR="00BC0868" w:rsidRPr="00B31AF1" w:rsidRDefault="00BC0868" w:rsidP="00BC0868">
      <w:pPr>
        <w:spacing w:before="240" w:after="240"/>
        <w:jc w:val="both"/>
        <w:rPr>
          <w:rFonts w:ascii="Century Gothic" w:hAnsi="Century Gothic" w:cs="Arial"/>
          <w:b/>
          <w:sz w:val="24"/>
          <w:szCs w:val="24"/>
        </w:rPr>
      </w:pPr>
      <w:r w:rsidRPr="00B31AF1">
        <w:rPr>
          <w:rFonts w:ascii="Century Gothic" w:hAnsi="Century Gothic" w:cs="Arial"/>
          <w:b/>
          <w:sz w:val="24"/>
          <w:szCs w:val="24"/>
        </w:rPr>
        <w:t xml:space="preserve">I- </w:t>
      </w:r>
      <w:r w:rsidR="00EA156C" w:rsidRPr="00EA156C">
        <w:rPr>
          <w:rFonts w:ascii="Century Gothic" w:hAnsi="Century Gothic" w:cs="Arial"/>
          <w:b/>
          <w:sz w:val="24"/>
          <w:szCs w:val="24"/>
        </w:rPr>
        <w:t>De la compétence de la Haute Cour de Justice</w:t>
      </w:r>
    </w:p>
    <w:p w:rsidR="004E5A10" w:rsidRDefault="00BC0868" w:rsidP="00BC0868">
      <w:pPr>
        <w:jc w:val="both"/>
        <w:rPr>
          <w:rFonts w:ascii="Century Gothic" w:hAnsi="Century Gothic" w:cs="Arial"/>
          <w:sz w:val="24"/>
          <w:szCs w:val="24"/>
        </w:rPr>
      </w:pPr>
      <w:r w:rsidRPr="00B31AF1">
        <w:rPr>
          <w:rFonts w:ascii="Century Gothic" w:hAnsi="Century Gothic" w:cs="Arial"/>
          <w:sz w:val="24"/>
          <w:szCs w:val="24"/>
        </w:rPr>
        <w:tab/>
      </w:r>
      <w:r w:rsidR="00C137B7">
        <w:rPr>
          <w:rFonts w:ascii="Century Gothic" w:hAnsi="Century Gothic" w:cs="Arial"/>
          <w:sz w:val="24"/>
          <w:szCs w:val="24"/>
        </w:rPr>
        <w:t xml:space="preserve">La Constitution du 11 décembre 1990 dispose en son article 136 : </w:t>
      </w:r>
    </w:p>
    <w:p w:rsidR="00E55D47" w:rsidRDefault="00C137B7" w:rsidP="00BC0868">
      <w:pPr>
        <w:jc w:val="both"/>
        <w:rPr>
          <w:rFonts w:ascii="Century Gothic" w:hAnsi="Century Gothic" w:cs="Arial"/>
          <w:sz w:val="24"/>
          <w:szCs w:val="24"/>
        </w:rPr>
      </w:pPr>
      <w:r>
        <w:rPr>
          <w:rFonts w:ascii="Century Gothic" w:hAnsi="Century Gothic" w:cs="Arial"/>
          <w:sz w:val="24"/>
          <w:szCs w:val="24"/>
        </w:rPr>
        <w:t>« La</w:t>
      </w:r>
      <w:r w:rsidRPr="00C137B7">
        <w:rPr>
          <w:rFonts w:ascii="Century Gothic" w:hAnsi="Century Gothic" w:cs="Arial"/>
          <w:sz w:val="24"/>
          <w:szCs w:val="24"/>
        </w:rPr>
        <w:t xml:space="preserve"> </w:t>
      </w:r>
      <w:r>
        <w:rPr>
          <w:rFonts w:ascii="Century Gothic" w:hAnsi="Century Gothic" w:cs="Arial"/>
          <w:sz w:val="24"/>
          <w:szCs w:val="24"/>
        </w:rPr>
        <w:t>Haute Cour de Justice</w:t>
      </w:r>
      <w:r w:rsidR="0004582C">
        <w:rPr>
          <w:rFonts w:ascii="Century Gothic" w:hAnsi="Century Gothic" w:cs="Arial"/>
          <w:sz w:val="24"/>
          <w:szCs w:val="24"/>
        </w:rPr>
        <w:t xml:space="preserve"> est compétente pour juger le Président de la République et les membres du gouvernement à raison des faits qualifiés de haute trahison, d’infractions commises dans l’exercice ou à l’occasion de l’exercice de leurs fonctions, ainsi que pour juger leurs complices en cas de complot contre la sûreté de l’Etat.</w:t>
      </w:r>
    </w:p>
    <w:p w:rsidR="0004582C" w:rsidRDefault="0004582C" w:rsidP="00BC0868">
      <w:pPr>
        <w:jc w:val="both"/>
        <w:rPr>
          <w:rFonts w:ascii="Century Gothic" w:hAnsi="Century Gothic" w:cs="Arial"/>
          <w:sz w:val="24"/>
          <w:szCs w:val="24"/>
        </w:rPr>
      </w:pPr>
      <w:r>
        <w:rPr>
          <w:rFonts w:ascii="Century Gothic" w:hAnsi="Century Gothic" w:cs="Arial"/>
          <w:sz w:val="24"/>
          <w:szCs w:val="24"/>
        </w:rPr>
        <w:tab/>
        <w:t>Les juridictions de droit commun restent compétentes pour les infractions perpétrées en dehors de l’exercice de leurs fonctions</w:t>
      </w:r>
      <w:r w:rsidR="00F373A4">
        <w:rPr>
          <w:rFonts w:ascii="Century Gothic" w:hAnsi="Century Gothic" w:cs="Arial"/>
          <w:sz w:val="24"/>
          <w:szCs w:val="24"/>
        </w:rPr>
        <w:t xml:space="preserve"> et dont ils sont préalablement responsables ».</w:t>
      </w:r>
    </w:p>
    <w:p w:rsidR="00BC0868" w:rsidRPr="00B31AF1" w:rsidRDefault="00BC0868" w:rsidP="00BC0868">
      <w:pPr>
        <w:jc w:val="both"/>
        <w:rPr>
          <w:rFonts w:ascii="Century Gothic" w:hAnsi="Century Gothic" w:cs="Arial"/>
          <w:sz w:val="24"/>
          <w:szCs w:val="24"/>
        </w:rPr>
      </w:pPr>
      <w:r w:rsidRPr="00B31AF1">
        <w:rPr>
          <w:rFonts w:ascii="Century Gothic" w:hAnsi="Century Gothic" w:cs="Arial"/>
          <w:sz w:val="24"/>
          <w:szCs w:val="24"/>
        </w:rPr>
        <w:lastRenderedPageBreak/>
        <w:tab/>
      </w:r>
      <w:r w:rsidR="005347B0">
        <w:rPr>
          <w:rFonts w:ascii="Century Gothic" w:hAnsi="Century Gothic" w:cs="Arial"/>
          <w:sz w:val="24"/>
          <w:szCs w:val="24"/>
        </w:rPr>
        <w:t xml:space="preserve">L’article 2 de la loi organique </w:t>
      </w:r>
      <w:r w:rsidR="005566C8">
        <w:rPr>
          <w:rFonts w:ascii="Century Gothic" w:hAnsi="Century Gothic" w:cs="Arial"/>
          <w:sz w:val="24"/>
          <w:szCs w:val="24"/>
        </w:rPr>
        <w:t xml:space="preserve">n° 93-013 du 10 août 1999 </w:t>
      </w:r>
      <w:r w:rsidR="00D071D1">
        <w:rPr>
          <w:rFonts w:ascii="Century Gothic" w:hAnsi="Century Gothic" w:cs="Arial"/>
          <w:sz w:val="24"/>
          <w:szCs w:val="24"/>
        </w:rPr>
        <w:t>de</w:t>
      </w:r>
      <w:r w:rsidR="005347B0">
        <w:rPr>
          <w:rFonts w:ascii="Century Gothic" w:hAnsi="Century Gothic" w:cs="Arial"/>
          <w:sz w:val="24"/>
          <w:szCs w:val="24"/>
        </w:rPr>
        <w:t xml:space="preserve"> la Haute Cour de Justice</w:t>
      </w:r>
      <w:r w:rsidR="005566C8">
        <w:rPr>
          <w:rFonts w:ascii="Century Gothic" w:hAnsi="Century Gothic" w:cs="Arial"/>
          <w:sz w:val="24"/>
          <w:szCs w:val="24"/>
        </w:rPr>
        <w:t>, a repris</w:t>
      </w:r>
      <w:r w:rsidR="005347B0">
        <w:rPr>
          <w:rFonts w:ascii="Century Gothic" w:hAnsi="Century Gothic" w:cs="Arial"/>
          <w:sz w:val="24"/>
          <w:szCs w:val="24"/>
        </w:rPr>
        <w:t xml:space="preserve"> les mêmes termes de l’article </w:t>
      </w:r>
      <w:r w:rsidR="005566C8">
        <w:rPr>
          <w:rFonts w:ascii="Century Gothic" w:hAnsi="Century Gothic" w:cs="Arial"/>
          <w:sz w:val="24"/>
          <w:szCs w:val="24"/>
        </w:rPr>
        <w:t>136 précité de la Constitution mais de façon plus large.</w:t>
      </w:r>
      <w:r w:rsidR="005347B0">
        <w:rPr>
          <w:rFonts w:ascii="Century Gothic" w:hAnsi="Century Gothic" w:cs="Arial"/>
          <w:sz w:val="24"/>
          <w:szCs w:val="24"/>
        </w:rPr>
        <w:t xml:space="preserve"> </w:t>
      </w:r>
    </w:p>
    <w:p w:rsidR="00BC0868" w:rsidRPr="00B31AF1" w:rsidRDefault="00BC0868" w:rsidP="005566C8">
      <w:pPr>
        <w:jc w:val="both"/>
        <w:rPr>
          <w:rFonts w:ascii="Century Gothic" w:hAnsi="Century Gothic" w:cs="Arial"/>
          <w:sz w:val="24"/>
          <w:szCs w:val="24"/>
        </w:rPr>
      </w:pPr>
      <w:r w:rsidRPr="00B31AF1">
        <w:rPr>
          <w:rFonts w:ascii="Century Gothic" w:hAnsi="Century Gothic" w:cs="Arial"/>
          <w:sz w:val="24"/>
          <w:szCs w:val="24"/>
        </w:rPr>
        <w:tab/>
      </w:r>
      <w:r w:rsidR="00E55D47">
        <w:rPr>
          <w:rFonts w:ascii="Century Gothic" w:hAnsi="Century Gothic" w:cs="Arial"/>
          <w:sz w:val="24"/>
          <w:szCs w:val="24"/>
        </w:rPr>
        <w:t xml:space="preserve"> </w:t>
      </w:r>
    </w:p>
    <w:p w:rsidR="00BC0868" w:rsidRDefault="00BC0868" w:rsidP="00BC0868">
      <w:pPr>
        <w:jc w:val="both"/>
        <w:rPr>
          <w:rFonts w:ascii="Century Gothic" w:hAnsi="Century Gothic" w:cs="Arial"/>
          <w:b/>
          <w:sz w:val="24"/>
          <w:szCs w:val="24"/>
        </w:rPr>
      </w:pPr>
      <w:r w:rsidRPr="00B31AF1">
        <w:rPr>
          <w:rFonts w:ascii="Century Gothic" w:hAnsi="Century Gothic" w:cs="Arial"/>
          <w:b/>
          <w:sz w:val="24"/>
          <w:szCs w:val="24"/>
        </w:rPr>
        <w:t xml:space="preserve">II- </w:t>
      </w:r>
      <w:r w:rsidR="005566C8" w:rsidRPr="005566C8">
        <w:rPr>
          <w:rFonts w:ascii="Century Gothic" w:hAnsi="Century Gothic" w:cs="Arial"/>
          <w:b/>
          <w:sz w:val="24"/>
          <w:szCs w:val="24"/>
        </w:rPr>
        <w:t>De la procédure de saisine</w:t>
      </w:r>
    </w:p>
    <w:p w:rsidR="00DB6164" w:rsidRPr="00DB6164" w:rsidRDefault="00DB6164" w:rsidP="00BC0868">
      <w:pPr>
        <w:jc w:val="both"/>
        <w:rPr>
          <w:rFonts w:ascii="Century Gothic" w:hAnsi="Century Gothic" w:cs="Arial"/>
          <w:sz w:val="24"/>
          <w:szCs w:val="24"/>
        </w:rPr>
      </w:pPr>
      <w:r>
        <w:rPr>
          <w:rFonts w:ascii="Century Gothic" w:hAnsi="Century Gothic" w:cs="Arial"/>
          <w:sz w:val="24"/>
          <w:szCs w:val="24"/>
        </w:rPr>
        <w:tab/>
        <w:t>Elle se déroule en deux étapes, l’étape de la poursuite et celle de la mise en accusation.</w:t>
      </w:r>
    </w:p>
    <w:p w:rsidR="00B0160E" w:rsidRPr="00B0160E" w:rsidRDefault="00B0160E" w:rsidP="00B0160E">
      <w:pPr>
        <w:pStyle w:val="Paragraphedeliste"/>
        <w:numPr>
          <w:ilvl w:val="0"/>
          <w:numId w:val="3"/>
        </w:numPr>
        <w:jc w:val="both"/>
        <w:rPr>
          <w:rFonts w:ascii="Century Gothic" w:hAnsi="Century Gothic" w:cs="Arial"/>
          <w:b/>
          <w:sz w:val="24"/>
          <w:szCs w:val="24"/>
        </w:rPr>
      </w:pPr>
      <w:r>
        <w:rPr>
          <w:rFonts w:ascii="Century Gothic" w:hAnsi="Century Gothic" w:cs="Arial"/>
          <w:b/>
          <w:sz w:val="24"/>
          <w:szCs w:val="24"/>
        </w:rPr>
        <w:t>De la décision de poursuite</w:t>
      </w:r>
    </w:p>
    <w:p w:rsidR="00110A2F" w:rsidRDefault="00BC0868" w:rsidP="00BC0868">
      <w:pPr>
        <w:jc w:val="both"/>
        <w:rPr>
          <w:rFonts w:ascii="Century Gothic" w:hAnsi="Century Gothic" w:cs="Arial"/>
          <w:sz w:val="24"/>
          <w:szCs w:val="24"/>
        </w:rPr>
      </w:pPr>
      <w:r w:rsidRPr="00B31AF1">
        <w:rPr>
          <w:rFonts w:ascii="Century Gothic" w:hAnsi="Century Gothic" w:cs="Arial"/>
          <w:sz w:val="24"/>
          <w:szCs w:val="24"/>
        </w:rPr>
        <w:tab/>
      </w:r>
      <w:r w:rsidR="00110A2F">
        <w:rPr>
          <w:rFonts w:ascii="Century Gothic" w:hAnsi="Century Gothic" w:cs="Arial"/>
          <w:sz w:val="24"/>
          <w:szCs w:val="24"/>
        </w:rPr>
        <w:t>La Constitution du 11 décembre 1990 en son article 137 alinéa 2 repris par les articles 15.1 et 15.2</w:t>
      </w:r>
      <w:r w:rsidR="006510D5">
        <w:rPr>
          <w:rFonts w:ascii="Century Gothic" w:hAnsi="Century Gothic" w:cs="Arial"/>
          <w:sz w:val="24"/>
          <w:szCs w:val="24"/>
        </w:rPr>
        <w:t xml:space="preserve"> de la loi organique </w:t>
      </w:r>
      <w:r w:rsidR="008B2F50">
        <w:rPr>
          <w:rFonts w:ascii="Century Gothic" w:hAnsi="Century Gothic" w:cs="Arial"/>
          <w:sz w:val="24"/>
          <w:szCs w:val="24"/>
        </w:rPr>
        <w:t>de</w:t>
      </w:r>
      <w:r w:rsidR="006510D5">
        <w:rPr>
          <w:rFonts w:ascii="Century Gothic" w:hAnsi="Century Gothic" w:cs="Arial"/>
          <w:sz w:val="24"/>
          <w:szCs w:val="24"/>
        </w:rPr>
        <w:t xml:space="preserve"> la Haute Cour de Justice dispose :</w:t>
      </w:r>
    </w:p>
    <w:p w:rsidR="006510D5" w:rsidRDefault="006510D5" w:rsidP="006510D5">
      <w:pPr>
        <w:ind w:firstLine="708"/>
        <w:jc w:val="both"/>
        <w:rPr>
          <w:rFonts w:ascii="Century Gothic" w:hAnsi="Century Gothic" w:cs="Arial"/>
          <w:sz w:val="24"/>
          <w:szCs w:val="24"/>
        </w:rPr>
      </w:pPr>
      <w:r>
        <w:rPr>
          <w:rFonts w:ascii="Century Gothic" w:hAnsi="Century Gothic" w:cs="Arial"/>
          <w:sz w:val="24"/>
          <w:szCs w:val="24"/>
        </w:rPr>
        <w:t>« La décision de poursuite puis la mise en accusation du Président de la République et des membres du gouvernement est votée à la majorité d</w:t>
      </w:r>
      <w:r w:rsidR="008B2F50">
        <w:rPr>
          <w:rFonts w:ascii="Century Gothic" w:hAnsi="Century Gothic" w:cs="Arial"/>
          <w:sz w:val="24"/>
          <w:szCs w:val="24"/>
        </w:rPr>
        <w:t>es 2/3 des députés composant l’Assemblée N</w:t>
      </w:r>
      <w:r>
        <w:rPr>
          <w:rFonts w:ascii="Century Gothic" w:hAnsi="Century Gothic" w:cs="Arial"/>
          <w:sz w:val="24"/>
          <w:szCs w:val="24"/>
        </w:rPr>
        <w:t>ationale.</w:t>
      </w:r>
    </w:p>
    <w:p w:rsidR="006510D5" w:rsidRDefault="006510D5" w:rsidP="00BC0868">
      <w:pPr>
        <w:jc w:val="both"/>
        <w:rPr>
          <w:rFonts w:ascii="Century Gothic" w:hAnsi="Century Gothic" w:cs="Arial"/>
          <w:sz w:val="24"/>
          <w:szCs w:val="24"/>
        </w:rPr>
      </w:pPr>
      <w:r>
        <w:rPr>
          <w:rFonts w:ascii="Century Gothic" w:hAnsi="Century Gothic" w:cs="Arial"/>
          <w:sz w:val="24"/>
          <w:szCs w:val="24"/>
        </w:rPr>
        <w:tab/>
        <w:t>L’instruction est menée par les magistrats de la chambre d’accusation de la cour d’appel ayant juridiction sur le lieu du siège de l’Assemblée nationale ».</w:t>
      </w:r>
    </w:p>
    <w:p w:rsidR="00ED584B" w:rsidRDefault="00ED584B" w:rsidP="00BC0868">
      <w:pPr>
        <w:jc w:val="both"/>
        <w:rPr>
          <w:rFonts w:ascii="Century Gothic" w:hAnsi="Century Gothic" w:cs="Arial"/>
          <w:sz w:val="24"/>
          <w:szCs w:val="24"/>
        </w:rPr>
      </w:pPr>
      <w:r>
        <w:rPr>
          <w:rFonts w:ascii="Century Gothic" w:hAnsi="Century Gothic" w:cs="Arial"/>
          <w:sz w:val="24"/>
          <w:szCs w:val="24"/>
        </w:rPr>
        <w:tab/>
      </w:r>
      <w:r w:rsidR="001D1616">
        <w:rPr>
          <w:rFonts w:ascii="Century Gothic" w:hAnsi="Century Gothic" w:cs="Arial"/>
          <w:sz w:val="24"/>
          <w:szCs w:val="24"/>
        </w:rPr>
        <w:t>Il s’ensuit que la décision de poursuite est une prérogative de l’Assemblée nationale.</w:t>
      </w:r>
    </w:p>
    <w:p w:rsidR="00553186" w:rsidRDefault="0001075E" w:rsidP="00BC0868">
      <w:pPr>
        <w:jc w:val="both"/>
        <w:rPr>
          <w:rFonts w:ascii="Century Gothic" w:hAnsi="Century Gothic" w:cs="Arial"/>
          <w:sz w:val="24"/>
          <w:szCs w:val="24"/>
        </w:rPr>
      </w:pPr>
      <w:r>
        <w:rPr>
          <w:rFonts w:ascii="Century Gothic" w:hAnsi="Century Gothic" w:cs="Arial"/>
          <w:sz w:val="24"/>
          <w:szCs w:val="24"/>
        </w:rPr>
        <w:tab/>
      </w:r>
      <w:r w:rsidR="001D1616">
        <w:rPr>
          <w:rFonts w:ascii="Century Gothic" w:hAnsi="Century Gothic" w:cs="Arial"/>
          <w:sz w:val="24"/>
          <w:szCs w:val="24"/>
        </w:rPr>
        <w:t>Dans le cas d’espèce, la décision de poursuite doit être matérialisée par un vote à la majorité des 2/3 des députés. Celle-ci, dans le cas où elle est votée conduira à la phase de l’instruction.</w:t>
      </w:r>
    </w:p>
    <w:p w:rsidR="00BC0868" w:rsidRDefault="001D1616" w:rsidP="00BC0868">
      <w:pPr>
        <w:ind w:firstLine="708"/>
        <w:jc w:val="both"/>
        <w:rPr>
          <w:rFonts w:ascii="Century Gothic" w:hAnsi="Century Gothic" w:cs="Arial"/>
          <w:sz w:val="24"/>
          <w:szCs w:val="24"/>
        </w:rPr>
      </w:pPr>
      <w:r>
        <w:rPr>
          <w:rFonts w:ascii="Century Gothic" w:hAnsi="Century Gothic" w:cs="Arial"/>
          <w:sz w:val="24"/>
          <w:szCs w:val="24"/>
        </w:rPr>
        <w:t>La saisine de la juridiction d’instruction se fera suivant la procédure ci-après :</w:t>
      </w:r>
    </w:p>
    <w:p w:rsidR="001D1616" w:rsidRDefault="001D1616" w:rsidP="001D1616">
      <w:pPr>
        <w:pStyle w:val="Paragraphedeliste"/>
        <w:numPr>
          <w:ilvl w:val="0"/>
          <w:numId w:val="1"/>
        </w:numPr>
        <w:jc w:val="both"/>
        <w:rPr>
          <w:rFonts w:ascii="Century Gothic" w:hAnsi="Century Gothic" w:cs="Arial"/>
          <w:sz w:val="24"/>
          <w:szCs w:val="24"/>
        </w:rPr>
      </w:pPr>
      <w:r>
        <w:rPr>
          <w:rFonts w:ascii="Century Gothic" w:hAnsi="Century Gothic" w:cs="Arial"/>
          <w:sz w:val="24"/>
          <w:szCs w:val="24"/>
        </w:rPr>
        <w:t>Le vote de la décision de poursuite par l’Assemblée nationale ;</w:t>
      </w:r>
    </w:p>
    <w:p w:rsidR="001D1616" w:rsidRDefault="001D1616" w:rsidP="001D1616">
      <w:pPr>
        <w:pStyle w:val="Paragraphedeliste"/>
        <w:ind w:left="1068"/>
        <w:jc w:val="both"/>
        <w:rPr>
          <w:rFonts w:ascii="Century Gothic" w:hAnsi="Century Gothic" w:cs="Arial"/>
          <w:sz w:val="24"/>
          <w:szCs w:val="24"/>
        </w:rPr>
      </w:pPr>
    </w:p>
    <w:p w:rsidR="001D1616" w:rsidRPr="001D1616" w:rsidRDefault="001D1616" w:rsidP="001D1616">
      <w:pPr>
        <w:pStyle w:val="Paragraphedeliste"/>
        <w:numPr>
          <w:ilvl w:val="0"/>
          <w:numId w:val="1"/>
        </w:numPr>
        <w:jc w:val="both"/>
        <w:rPr>
          <w:rFonts w:ascii="Century Gothic" w:hAnsi="Century Gothic" w:cs="Arial"/>
          <w:sz w:val="24"/>
          <w:szCs w:val="24"/>
        </w:rPr>
      </w:pPr>
      <w:r>
        <w:rPr>
          <w:rFonts w:ascii="Century Gothic" w:hAnsi="Century Gothic" w:cs="Arial"/>
          <w:sz w:val="24"/>
          <w:szCs w:val="24"/>
        </w:rPr>
        <w:t>La notification</w:t>
      </w:r>
      <w:r w:rsidR="000C408D">
        <w:rPr>
          <w:rFonts w:ascii="Century Gothic" w:hAnsi="Century Gothic" w:cs="Arial"/>
          <w:sz w:val="24"/>
          <w:szCs w:val="24"/>
        </w:rPr>
        <w:t xml:space="preserve"> du vote de la décision de poursuite au Président de la Haute Cour de Justice</w:t>
      </w:r>
      <w:r w:rsidR="00772F04">
        <w:rPr>
          <w:rFonts w:ascii="Century Gothic" w:hAnsi="Century Gothic" w:cs="Arial"/>
          <w:sz w:val="24"/>
          <w:szCs w:val="24"/>
        </w:rPr>
        <w:t>.</w:t>
      </w:r>
    </w:p>
    <w:p w:rsidR="00BC0868" w:rsidRDefault="00772F04" w:rsidP="00BC0868">
      <w:pPr>
        <w:ind w:firstLine="708"/>
        <w:jc w:val="both"/>
        <w:rPr>
          <w:rFonts w:ascii="Century Gothic" w:hAnsi="Century Gothic" w:cs="Arial"/>
          <w:sz w:val="24"/>
          <w:szCs w:val="24"/>
        </w:rPr>
      </w:pPr>
      <w:r>
        <w:rPr>
          <w:rFonts w:ascii="Century Gothic" w:hAnsi="Century Gothic" w:cs="Arial"/>
          <w:sz w:val="24"/>
          <w:szCs w:val="24"/>
        </w:rPr>
        <w:t>Lorsque l’instruction est achevée, la chambre d’instruction de la Haute Cour de Justice transmet, par</w:t>
      </w:r>
      <w:r w:rsidR="00344500">
        <w:rPr>
          <w:rFonts w:ascii="Century Gothic" w:hAnsi="Century Gothic" w:cs="Arial"/>
          <w:sz w:val="24"/>
          <w:szCs w:val="24"/>
        </w:rPr>
        <w:t xml:space="preserve"> voie de greffe, le dossier au P</w:t>
      </w:r>
      <w:r>
        <w:rPr>
          <w:rFonts w:ascii="Century Gothic" w:hAnsi="Century Gothic" w:cs="Arial"/>
          <w:sz w:val="24"/>
          <w:szCs w:val="24"/>
        </w:rPr>
        <w:t>rocureur général près ladite chambre qui prend un réquisitoire définitif (article 15.6 de la loi organique</w:t>
      </w:r>
      <w:r w:rsidR="008B2F50">
        <w:rPr>
          <w:rFonts w:ascii="Century Gothic" w:hAnsi="Century Gothic" w:cs="Arial"/>
          <w:sz w:val="24"/>
          <w:szCs w:val="24"/>
        </w:rPr>
        <w:t xml:space="preserve"> de la Haute Cour de Justice</w:t>
      </w:r>
      <w:r>
        <w:rPr>
          <w:rFonts w:ascii="Century Gothic" w:hAnsi="Century Gothic" w:cs="Arial"/>
          <w:sz w:val="24"/>
          <w:szCs w:val="24"/>
        </w:rPr>
        <w:t>).</w:t>
      </w:r>
      <w:r w:rsidR="005F546B">
        <w:rPr>
          <w:rFonts w:ascii="Century Gothic" w:hAnsi="Century Gothic" w:cs="Arial"/>
          <w:sz w:val="24"/>
          <w:szCs w:val="24"/>
        </w:rPr>
        <w:t xml:space="preserve"> </w:t>
      </w:r>
    </w:p>
    <w:p w:rsidR="00BE6EF5" w:rsidRDefault="00BC0868" w:rsidP="00BC0868">
      <w:pPr>
        <w:jc w:val="both"/>
        <w:rPr>
          <w:rFonts w:ascii="Century Gothic" w:hAnsi="Century Gothic" w:cs="Arial"/>
          <w:sz w:val="24"/>
          <w:szCs w:val="24"/>
        </w:rPr>
      </w:pPr>
      <w:r>
        <w:rPr>
          <w:rFonts w:ascii="Century Gothic" w:hAnsi="Century Gothic" w:cs="Arial"/>
          <w:sz w:val="24"/>
          <w:szCs w:val="24"/>
        </w:rPr>
        <w:lastRenderedPageBreak/>
        <w:tab/>
      </w:r>
      <w:r w:rsidR="00F66B8F">
        <w:rPr>
          <w:rFonts w:ascii="Century Gothic" w:hAnsi="Century Gothic" w:cs="Arial"/>
          <w:sz w:val="24"/>
          <w:szCs w:val="24"/>
        </w:rPr>
        <w:t>L’acte constatant la clôture de l’instruction est désigné, par l’article 15.7 de la loi organi</w:t>
      </w:r>
      <w:r w:rsidR="00D071D1">
        <w:rPr>
          <w:rFonts w:ascii="Century Gothic" w:hAnsi="Century Gothic" w:cs="Arial"/>
          <w:sz w:val="24"/>
          <w:szCs w:val="24"/>
        </w:rPr>
        <w:t>que</w:t>
      </w:r>
      <w:r w:rsidR="008B2F50">
        <w:rPr>
          <w:rFonts w:ascii="Century Gothic" w:hAnsi="Century Gothic" w:cs="Arial"/>
          <w:sz w:val="24"/>
          <w:szCs w:val="24"/>
        </w:rPr>
        <w:t xml:space="preserve"> de la Haute Cour de Justice</w:t>
      </w:r>
      <w:r w:rsidR="00D071D1">
        <w:rPr>
          <w:rFonts w:ascii="Century Gothic" w:hAnsi="Century Gothic" w:cs="Arial"/>
          <w:sz w:val="24"/>
          <w:szCs w:val="24"/>
        </w:rPr>
        <w:t>, sous le terme de « Rapport</w:t>
      </w:r>
      <w:r w:rsidR="00F66B8F">
        <w:rPr>
          <w:rFonts w:ascii="Century Gothic" w:hAnsi="Century Gothic" w:cs="Arial"/>
          <w:sz w:val="24"/>
          <w:szCs w:val="24"/>
        </w:rPr>
        <w:t> ».</w:t>
      </w:r>
    </w:p>
    <w:p w:rsidR="00B0160E" w:rsidRPr="00D7506A" w:rsidRDefault="00112943" w:rsidP="00112943">
      <w:pPr>
        <w:pStyle w:val="Paragraphedeliste"/>
        <w:numPr>
          <w:ilvl w:val="0"/>
          <w:numId w:val="3"/>
        </w:numPr>
        <w:jc w:val="both"/>
        <w:rPr>
          <w:rFonts w:ascii="Century Gothic" w:hAnsi="Century Gothic" w:cs="Arial"/>
          <w:b/>
          <w:sz w:val="24"/>
          <w:szCs w:val="24"/>
        </w:rPr>
      </w:pPr>
      <w:r w:rsidRPr="00D7506A">
        <w:rPr>
          <w:rFonts w:ascii="Century Gothic" w:hAnsi="Century Gothic" w:cs="Arial"/>
          <w:b/>
          <w:sz w:val="24"/>
          <w:szCs w:val="24"/>
        </w:rPr>
        <w:t>De la mise en accusation</w:t>
      </w:r>
    </w:p>
    <w:p w:rsidR="00CE1789" w:rsidRDefault="00D7506A" w:rsidP="00D7506A">
      <w:pPr>
        <w:ind w:left="705"/>
        <w:jc w:val="both"/>
        <w:rPr>
          <w:rFonts w:ascii="Century Gothic" w:hAnsi="Century Gothic" w:cs="Arial"/>
          <w:sz w:val="24"/>
          <w:szCs w:val="24"/>
        </w:rPr>
      </w:pPr>
      <w:r w:rsidRPr="00D7506A">
        <w:rPr>
          <w:rFonts w:ascii="Century Gothic" w:hAnsi="Century Gothic" w:cs="Arial"/>
          <w:sz w:val="24"/>
          <w:szCs w:val="24"/>
        </w:rPr>
        <w:t xml:space="preserve">Le </w:t>
      </w:r>
      <w:r w:rsidR="00344500">
        <w:rPr>
          <w:rFonts w:ascii="Century Gothic" w:hAnsi="Century Gothic" w:cs="Arial"/>
          <w:sz w:val="24"/>
          <w:szCs w:val="24"/>
        </w:rPr>
        <w:t>« </w:t>
      </w:r>
      <w:r>
        <w:rPr>
          <w:rFonts w:ascii="Century Gothic" w:hAnsi="Century Gothic" w:cs="Arial"/>
          <w:sz w:val="24"/>
          <w:szCs w:val="24"/>
        </w:rPr>
        <w:t xml:space="preserve">Rapport </w:t>
      </w:r>
      <w:r w:rsidR="00344500">
        <w:rPr>
          <w:rFonts w:ascii="Century Gothic" w:hAnsi="Century Gothic" w:cs="Arial"/>
          <w:sz w:val="24"/>
          <w:szCs w:val="24"/>
        </w:rPr>
        <w:t xml:space="preserve">» </w:t>
      </w:r>
      <w:r>
        <w:rPr>
          <w:rFonts w:ascii="Century Gothic" w:hAnsi="Century Gothic" w:cs="Arial"/>
          <w:sz w:val="24"/>
          <w:szCs w:val="24"/>
        </w:rPr>
        <w:t>de la chambre d’instruction marque la fin de l’instruction.</w:t>
      </w:r>
    </w:p>
    <w:p w:rsidR="00EC09A1" w:rsidRDefault="00EC09A1" w:rsidP="00EC09A1">
      <w:pPr>
        <w:ind w:firstLine="705"/>
        <w:jc w:val="both"/>
        <w:rPr>
          <w:rFonts w:ascii="Century Gothic" w:hAnsi="Century Gothic" w:cs="Arial"/>
          <w:sz w:val="24"/>
          <w:szCs w:val="24"/>
        </w:rPr>
      </w:pPr>
      <w:r>
        <w:rPr>
          <w:rFonts w:ascii="Century Gothic" w:hAnsi="Century Gothic" w:cs="Arial"/>
          <w:sz w:val="24"/>
          <w:szCs w:val="24"/>
        </w:rPr>
        <w:t xml:space="preserve">Il s’agit d’un rapport circonstancié devant comprendre les éléments à charge et à décharge, les propositions à l’Assemblée </w:t>
      </w:r>
      <w:r w:rsidR="008B2F50">
        <w:rPr>
          <w:rFonts w:ascii="Century Gothic" w:hAnsi="Century Gothic" w:cs="Arial"/>
          <w:sz w:val="24"/>
          <w:szCs w:val="24"/>
        </w:rPr>
        <w:t>N</w:t>
      </w:r>
      <w:r>
        <w:rPr>
          <w:rFonts w:ascii="Century Gothic" w:hAnsi="Century Gothic" w:cs="Arial"/>
          <w:sz w:val="24"/>
          <w:szCs w:val="24"/>
        </w:rPr>
        <w:t>ationale, qui doivent tendre, soit vers une mise en accusation lorsque les faits sont établis, soit au rejet de la mise en accusation lorsque les faits ne sont pas établis ou ne peuvent recevoir aucune qualification pénale.</w:t>
      </w:r>
    </w:p>
    <w:p w:rsidR="00EC09A1" w:rsidRDefault="00EC09A1" w:rsidP="00EC09A1">
      <w:pPr>
        <w:ind w:firstLine="705"/>
        <w:jc w:val="both"/>
        <w:rPr>
          <w:rFonts w:ascii="Century Gothic" w:hAnsi="Century Gothic" w:cs="Arial"/>
          <w:sz w:val="24"/>
          <w:szCs w:val="24"/>
        </w:rPr>
      </w:pPr>
      <w:r>
        <w:rPr>
          <w:rFonts w:ascii="Century Gothic" w:hAnsi="Century Gothic" w:cs="Arial"/>
          <w:sz w:val="24"/>
          <w:szCs w:val="24"/>
        </w:rPr>
        <w:t xml:space="preserve">Ce </w:t>
      </w:r>
      <w:r w:rsidR="005363AB">
        <w:rPr>
          <w:rFonts w:ascii="Century Gothic" w:hAnsi="Century Gothic" w:cs="Arial"/>
          <w:sz w:val="24"/>
          <w:szCs w:val="24"/>
        </w:rPr>
        <w:t>« </w:t>
      </w:r>
      <w:r>
        <w:rPr>
          <w:rFonts w:ascii="Century Gothic" w:hAnsi="Century Gothic" w:cs="Arial"/>
          <w:sz w:val="24"/>
          <w:szCs w:val="24"/>
        </w:rPr>
        <w:t>Rapport</w:t>
      </w:r>
      <w:r w:rsidR="005363AB">
        <w:rPr>
          <w:rFonts w:ascii="Century Gothic" w:hAnsi="Century Gothic" w:cs="Arial"/>
          <w:sz w:val="24"/>
          <w:szCs w:val="24"/>
        </w:rPr>
        <w:t> »</w:t>
      </w:r>
      <w:r>
        <w:rPr>
          <w:rFonts w:ascii="Century Gothic" w:hAnsi="Century Gothic" w:cs="Arial"/>
          <w:sz w:val="24"/>
          <w:szCs w:val="24"/>
        </w:rPr>
        <w:t xml:space="preserve"> est soumis à l’A</w:t>
      </w:r>
      <w:r w:rsidR="008B2F50">
        <w:rPr>
          <w:rFonts w:ascii="Century Gothic" w:hAnsi="Century Gothic" w:cs="Arial"/>
          <w:sz w:val="24"/>
          <w:szCs w:val="24"/>
        </w:rPr>
        <w:t>ssemblée N</w:t>
      </w:r>
      <w:r>
        <w:rPr>
          <w:rFonts w:ascii="Century Gothic" w:hAnsi="Century Gothic" w:cs="Arial"/>
          <w:sz w:val="24"/>
          <w:szCs w:val="24"/>
        </w:rPr>
        <w:t xml:space="preserve">ationale qui décide s’il y a lieu </w:t>
      </w:r>
      <w:r w:rsidR="008B2F50">
        <w:rPr>
          <w:rFonts w:ascii="Century Gothic" w:hAnsi="Century Gothic" w:cs="Arial"/>
          <w:sz w:val="24"/>
          <w:szCs w:val="24"/>
        </w:rPr>
        <w:t>de</w:t>
      </w:r>
      <w:r>
        <w:rPr>
          <w:rFonts w:ascii="Century Gothic" w:hAnsi="Century Gothic" w:cs="Arial"/>
          <w:sz w:val="24"/>
          <w:szCs w:val="24"/>
        </w:rPr>
        <w:t xml:space="preserve"> la mise en accusation</w:t>
      </w:r>
      <w:r w:rsidR="00372F3B">
        <w:rPr>
          <w:rFonts w:ascii="Century Gothic" w:hAnsi="Century Gothic" w:cs="Arial"/>
          <w:sz w:val="24"/>
          <w:szCs w:val="24"/>
        </w:rPr>
        <w:t xml:space="preserve"> (article 15.8 de la loi organique</w:t>
      </w:r>
      <w:r w:rsidR="008B2F50">
        <w:rPr>
          <w:rFonts w:ascii="Century Gothic" w:hAnsi="Century Gothic" w:cs="Arial"/>
          <w:sz w:val="24"/>
          <w:szCs w:val="24"/>
        </w:rPr>
        <w:t xml:space="preserve"> de la Haute Cour de Justice</w:t>
      </w:r>
      <w:r w:rsidR="00372F3B">
        <w:rPr>
          <w:rFonts w:ascii="Century Gothic" w:hAnsi="Century Gothic" w:cs="Arial"/>
          <w:sz w:val="24"/>
          <w:szCs w:val="24"/>
        </w:rPr>
        <w:t>).</w:t>
      </w:r>
    </w:p>
    <w:p w:rsidR="00372F3B" w:rsidRDefault="00372F3B" w:rsidP="00EC09A1">
      <w:pPr>
        <w:ind w:firstLine="705"/>
        <w:jc w:val="both"/>
        <w:rPr>
          <w:rFonts w:ascii="Century Gothic" w:hAnsi="Century Gothic" w:cs="Arial"/>
          <w:sz w:val="24"/>
          <w:szCs w:val="24"/>
        </w:rPr>
      </w:pPr>
      <w:r>
        <w:rPr>
          <w:rFonts w:ascii="Century Gothic" w:hAnsi="Century Gothic" w:cs="Arial"/>
          <w:sz w:val="24"/>
          <w:szCs w:val="24"/>
        </w:rPr>
        <w:t>La mise en accusation n’est acquise qu’à la majorité des 2/3 des députés (article 16.1 de la loi organique</w:t>
      </w:r>
      <w:r w:rsidR="008B2F50">
        <w:rPr>
          <w:rFonts w:ascii="Century Gothic" w:hAnsi="Century Gothic" w:cs="Arial"/>
          <w:sz w:val="24"/>
          <w:szCs w:val="24"/>
        </w:rPr>
        <w:t xml:space="preserve"> de la Haute Cour de Justice</w:t>
      </w:r>
      <w:r>
        <w:rPr>
          <w:rFonts w:ascii="Century Gothic" w:hAnsi="Century Gothic" w:cs="Arial"/>
          <w:sz w:val="24"/>
          <w:szCs w:val="24"/>
        </w:rPr>
        <w:t>).</w:t>
      </w:r>
    </w:p>
    <w:p w:rsidR="00DA5D8B" w:rsidRDefault="00DA5D8B" w:rsidP="00EC09A1">
      <w:pPr>
        <w:ind w:firstLine="705"/>
        <w:jc w:val="both"/>
        <w:rPr>
          <w:rFonts w:ascii="Century Gothic" w:hAnsi="Century Gothic" w:cs="Arial"/>
          <w:sz w:val="24"/>
          <w:szCs w:val="24"/>
        </w:rPr>
      </w:pPr>
      <w:r>
        <w:rPr>
          <w:rFonts w:ascii="Century Gothic" w:hAnsi="Century Gothic" w:cs="Arial"/>
          <w:sz w:val="24"/>
          <w:szCs w:val="24"/>
        </w:rPr>
        <w:t xml:space="preserve">Dans le cas échéant, le vote accompagné du rapport de la chambre d’instruction et des pièces à conviction (dans le cas où il </w:t>
      </w:r>
      <w:r w:rsidR="002D3E67">
        <w:rPr>
          <w:rFonts w:ascii="Century Gothic" w:hAnsi="Century Gothic" w:cs="Arial"/>
          <w:sz w:val="24"/>
          <w:szCs w:val="24"/>
        </w:rPr>
        <w:t>en existe) est transmis au P</w:t>
      </w:r>
      <w:r>
        <w:rPr>
          <w:rFonts w:ascii="Century Gothic" w:hAnsi="Century Gothic" w:cs="Arial"/>
          <w:sz w:val="24"/>
          <w:szCs w:val="24"/>
        </w:rPr>
        <w:t>rocureur général près la Haute Cour de Justice (article 16.2 de la loi organique).</w:t>
      </w:r>
    </w:p>
    <w:p w:rsidR="00DA5D8B" w:rsidRPr="00D7506A" w:rsidRDefault="00DA5D8B" w:rsidP="00EC09A1">
      <w:pPr>
        <w:ind w:firstLine="705"/>
        <w:jc w:val="both"/>
        <w:rPr>
          <w:rFonts w:ascii="Century Gothic" w:hAnsi="Century Gothic" w:cs="Arial"/>
          <w:sz w:val="24"/>
          <w:szCs w:val="24"/>
        </w:rPr>
      </w:pPr>
    </w:p>
    <w:p w:rsidR="003B252C" w:rsidRDefault="00BC0868" w:rsidP="00BC0868">
      <w:pPr>
        <w:jc w:val="both"/>
        <w:rPr>
          <w:rFonts w:ascii="Century Gothic" w:hAnsi="Century Gothic" w:cs="Arial"/>
          <w:b/>
          <w:sz w:val="24"/>
          <w:szCs w:val="24"/>
        </w:rPr>
      </w:pPr>
      <w:r w:rsidRPr="00B31AF1">
        <w:rPr>
          <w:rFonts w:ascii="Century Gothic" w:hAnsi="Century Gothic" w:cs="Arial"/>
          <w:b/>
          <w:sz w:val="24"/>
          <w:szCs w:val="24"/>
        </w:rPr>
        <w:t>III-</w:t>
      </w:r>
      <w:r w:rsidR="00013225">
        <w:rPr>
          <w:rFonts w:ascii="Century Gothic" w:hAnsi="Century Gothic" w:cs="Arial"/>
          <w:b/>
          <w:sz w:val="24"/>
          <w:szCs w:val="24"/>
        </w:rPr>
        <w:t xml:space="preserve">Des faits reprochés au mis en cause </w:t>
      </w:r>
    </w:p>
    <w:p w:rsidR="00952514" w:rsidRDefault="003B252C" w:rsidP="008E1A1D">
      <w:pPr>
        <w:jc w:val="both"/>
        <w:rPr>
          <w:rFonts w:ascii="Century Gothic" w:hAnsi="Century Gothic" w:cs="Arial"/>
          <w:sz w:val="24"/>
          <w:szCs w:val="24"/>
        </w:rPr>
      </w:pPr>
      <w:r>
        <w:rPr>
          <w:rFonts w:ascii="Century Gothic" w:hAnsi="Century Gothic" w:cs="Arial"/>
          <w:sz w:val="24"/>
          <w:szCs w:val="24"/>
        </w:rPr>
        <w:tab/>
      </w:r>
      <w:r w:rsidR="00421BD7">
        <w:rPr>
          <w:rFonts w:ascii="Century Gothic" w:hAnsi="Century Gothic" w:cs="Arial"/>
          <w:sz w:val="24"/>
          <w:szCs w:val="24"/>
        </w:rPr>
        <w:t xml:space="preserve">Le rapport </w:t>
      </w:r>
      <w:r w:rsidR="00CE378D">
        <w:rPr>
          <w:rFonts w:ascii="Century Gothic" w:hAnsi="Century Gothic" w:cs="Arial"/>
          <w:sz w:val="24"/>
          <w:szCs w:val="24"/>
        </w:rPr>
        <w:t>de la commi</w:t>
      </w:r>
      <w:r w:rsidR="00D2433D">
        <w:rPr>
          <w:rFonts w:ascii="Century Gothic" w:hAnsi="Century Gothic" w:cs="Arial"/>
          <w:sz w:val="24"/>
          <w:szCs w:val="24"/>
        </w:rPr>
        <w:t xml:space="preserve">ssion d’enquête créée par </w:t>
      </w:r>
      <w:r w:rsidR="00863E6D">
        <w:rPr>
          <w:rFonts w:ascii="Century Gothic" w:hAnsi="Century Gothic" w:cs="Arial"/>
          <w:sz w:val="24"/>
          <w:szCs w:val="24"/>
        </w:rPr>
        <w:t>décret n° 200</w:t>
      </w:r>
      <w:r w:rsidR="00F2427E">
        <w:rPr>
          <w:rFonts w:ascii="Century Gothic" w:hAnsi="Century Gothic" w:cs="Arial"/>
          <w:sz w:val="24"/>
          <w:szCs w:val="24"/>
        </w:rPr>
        <w:t xml:space="preserve">5-714 </w:t>
      </w:r>
      <w:r w:rsidR="00D2433D">
        <w:rPr>
          <w:rFonts w:ascii="Century Gothic" w:hAnsi="Century Gothic" w:cs="Arial"/>
          <w:sz w:val="24"/>
          <w:szCs w:val="24"/>
        </w:rPr>
        <w:t xml:space="preserve">du </w:t>
      </w:r>
      <w:r w:rsidR="00F2427E">
        <w:rPr>
          <w:rFonts w:ascii="Century Gothic" w:hAnsi="Century Gothic" w:cs="Arial"/>
          <w:sz w:val="24"/>
          <w:szCs w:val="24"/>
        </w:rPr>
        <w:t>21 novembre</w:t>
      </w:r>
      <w:r w:rsidR="00D2433D">
        <w:rPr>
          <w:rFonts w:ascii="Century Gothic" w:hAnsi="Century Gothic" w:cs="Arial"/>
          <w:sz w:val="24"/>
          <w:szCs w:val="24"/>
        </w:rPr>
        <w:t xml:space="preserve"> 200</w:t>
      </w:r>
      <w:r w:rsidR="00952514">
        <w:rPr>
          <w:rFonts w:ascii="Century Gothic" w:hAnsi="Century Gothic" w:cs="Arial"/>
          <w:sz w:val="24"/>
          <w:szCs w:val="24"/>
        </w:rPr>
        <w:t>5 permet d’affirmer que monsieur GUEDEGBE, monsieur ADECHI et monsieur Rogatien BIAOU ancien ministre des affaires étrangères et de l’intégration africaine ont reconnu les faits portant sur les conditions de vente d’une portion du domaine de la résidence d Chef de la Mission permanente de la République du Bénin auprès des Nations-Unies à New-York en 2004.</w:t>
      </w:r>
    </w:p>
    <w:p w:rsidR="00604BA2" w:rsidRPr="00657D13" w:rsidRDefault="008E1A1D" w:rsidP="008E1A1D">
      <w:pPr>
        <w:jc w:val="both"/>
        <w:rPr>
          <w:rFonts w:ascii="Century Gothic" w:hAnsi="Century Gothic" w:cs="Arial"/>
          <w:i/>
          <w:sz w:val="24"/>
          <w:szCs w:val="24"/>
        </w:rPr>
      </w:pPr>
      <w:r>
        <w:rPr>
          <w:rFonts w:ascii="Century Gothic" w:hAnsi="Century Gothic" w:cs="Arial"/>
          <w:sz w:val="24"/>
          <w:szCs w:val="24"/>
        </w:rPr>
        <w:tab/>
      </w:r>
      <w:r w:rsidR="009C0A20">
        <w:rPr>
          <w:rFonts w:ascii="Century Gothic" w:hAnsi="Century Gothic" w:cs="Arial"/>
          <w:sz w:val="24"/>
          <w:szCs w:val="24"/>
        </w:rPr>
        <w:t xml:space="preserve">Le rapport </w:t>
      </w:r>
      <w:r w:rsidR="00370BBE">
        <w:rPr>
          <w:rFonts w:ascii="Century Gothic" w:hAnsi="Century Gothic" w:cs="Arial"/>
          <w:sz w:val="24"/>
          <w:szCs w:val="24"/>
        </w:rPr>
        <w:t xml:space="preserve">a fait ressortir </w:t>
      </w:r>
      <w:r w:rsidR="009C0A20">
        <w:rPr>
          <w:rFonts w:ascii="Century Gothic" w:hAnsi="Century Gothic" w:cs="Arial"/>
          <w:sz w:val="24"/>
          <w:szCs w:val="24"/>
        </w:rPr>
        <w:t>ce qui suit :</w:t>
      </w:r>
      <w:r w:rsidR="00F007D7">
        <w:rPr>
          <w:rFonts w:ascii="Century Gothic" w:hAnsi="Century Gothic" w:cs="Arial"/>
          <w:sz w:val="24"/>
          <w:szCs w:val="24"/>
        </w:rPr>
        <w:t xml:space="preserve"> « </w:t>
      </w:r>
      <w:r w:rsidR="00604BA2" w:rsidRPr="00657D13">
        <w:rPr>
          <w:rFonts w:ascii="Century Gothic" w:hAnsi="Century Gothic" w:cs="Arial"/>
          <w:i/>
          <w:sz w:val="24"/>
          <w:szCs w:val="24"/>
        </w:rPr>
        <w:t>le sieur BIAOU a bénéficié directement et en parfaite connaissance de</w:t>
      </w:r>
      <w:r w:rsidR="00952514" w:rsidRPr="00657D13">
        <w:rPr>
          <w:rFonts w:ascii="Century Gothic" w:hAnsi="Century Gothic" w:cs="Arial"/>
          <w:i/>
          <w:sz w:val="24"/>
          <w:szCs w:val="24"/>
        </w:rPr>
        <w:t xml:space="preserve"> cause, des fruits générés par l</w:t>
      </w:r>
      <w:r w:rsidR="00604BA2" w:rsidRPr="00657D13">
        <w:rPr>
          <w:rFonts w:ascii="Century Gothic" w:hAnsi="Century Gothic" w:cs="Arial"/>
          <w:i/>
          <w:sz w:val="24"/>
          <w:szCs w:val="24"/>
        </w:rPr>
        <w:t>es opérations frauduleuses au détriment de l’Etat béninois</w:t>
      </w:r>
      <w:r w:rsidR="008D7917" w:rsidRPr="00657D13">
        <w:rPr>
          <w:rFonts w:ascii="Century Gothic" w:hAnsi="Century Gothic" w:cs="Arial"/>
          <w:i/>
          <w:sz w:val="24"/>
          <w:szCs w:val="24"/>
        </w:rPr>
        <w:t>.</w:t>
      </w:r>
    </w:p>
    <w:p w:rsidR="00A245C3" w:rsidRPr="00657D13" w:rsidRDefault="008D7917" w:rsidP="008D7917">
      <w:pPr>
        <w:ind w:firstLine="708"/>
        <w:jc w:val="both"/>
        <w:rPr>
          <w:rFonts w:ascii="Century Gothic" w:hAnsi="Century Gothic" w:cs="Arial"/>
          <w:i/>
          <w:sz w:val="24"/>
          <w:szCs w:val="24"/>
        </w:rPr>
      </w:pPr>
      <w:r w:rsidRPr="00657D13">
        <w:rPr>
          <w:rFonts w:ascii="Century Gothic" w:hAnsi="Century Gothic" w:cs="Arial"/>
          <w:i/>
          <w:sz w:val="24"/>
          <w:szCs w:val="24"/>
        </w:rPr>
        <w:t>En outre le rapport indique</w:t>
      </w:r>
      <w:r w:rsidR="00A245C3" w:rsidRPr="00657D13">
        <w:rPr>
          <w:rFonts w:ascii="Century Gothic" w:hAnsi="Century Gothic" w:cs="Arial"/>
          <w:i/>
          <w:sz w:val="24"/>
          <w:szCs w:val="24"/>
        </w:rPr>
        <w:t xml:space="preserve"> :</w:t>
      </w:r>
    </w:p>
    <w:p w:rsidR="008D7917" w:rsidRPr="00657D13" w:rsidRDefault="00A245C3" w:rsidP="00A245C3">
      <w:pPr>
        <w:jc w:val="both"/>
        <w:rPr>
          <w:rFonts w:ascii="Century Gothic" w:hAnsi="Century Gothic" w:cs="Arial"/>
          <w:i/>
          <w:sz w:val="24"/>
          <w:szCs w:val="24"/>
        </w:rPr>
      </w:pPr>
      <w:r w:rsidRPr="00657D13">
        <w:rPr>
          <w:rFonts w:ascii="Century Gothic" w:hAnsi="Century Gothic" w:cs="Arial"/>
          <w:i/>
          <w:sz w:val="24"/>
          <w:szCs w:val="24"/>
        </w:rPr>
        <w:t>- que l</w:t>
      </w:r>
      <w:r w:rsidR="008D7917" w:rsidRPr="00657D13">
        <w:rPr>
          <w:rFonts w:ascii="Century Gothic" w:hAnsi="Century Gothic" w:cs="Arial"/>
          <w:i/>
          <w:sz w:val="24"/>
          <w:szCs w:val="24"/>
        </w:rPr>
        <w:t xml:space="preserve">es mis en cause ont conclu un accord de cession de l’immeuble sis au n°4 </w:t>
      </w:r>
      <w:proofErr w:type="spellStart"/>
      <w:r w:rsidR="008D7917" w:rsidRPr="00657D13">
        <w:rPr>
          <w:rFonts w:ascii="Century Gothic" w:hAnsi="Century Gothic" w:cs="Arial"/>
          <w:i/>
          <w:sz w:val="24"/>
          <w:szCs w:val="24"/>
        </w:rPr>
        <w:t>east</w:t>
      </w:r>
      <w:proofErr w:type="spellEnd"/>
      <w:r w:rsidR="008D7917" w:rsidRPr="00657D13">
        <w:rPr>
          <w:rFonts w:ascii="Century Gothic" w:hAnsi="Century Gothic" w:cs="Arial"/>
          <w:i/>
          <w:sz w:val="24"/>
          <w:szCs w:val="24"/>
        </w:rPr>
        <w:t xml:space="preserve">, 73rd </w:t>
      </w:r>
      <w:proofErr w:type="spellStart"/>
      <w:r w:rsidR="008D7917" w:rsidRPr="00657D13">
        <w:rPr>
          <w:rFonts w:ascii="Century Gothic" w:hAnsi="Century Gothic" w:cs="Arial"/>
          <w:i/>
          <w:sz w:val="24"/>
          <w:szCs w:val="24"/>
        </w:rPr>
        <w:t>street</w:t>
      </w:r>
      <w:proofErr w:type="spellEnd"/>
      <w:r w:rsidR="008D7917" w:rsidRPr="00657D13">
        <w:rPr>
          <w:rFonts w:ascii="Century Gothic" w:hAnsi="Century Gothic" w:cs="Arial"/>
          <w:i/>
          <w:sz w:val="24"/>
          <w:szCs w:val="24"/>
        </w:rPr>
        <w:t xml:space="preserve"> à New</w:t>
      </w:r>
      <w:r w:rsidRPr="00657D13">
        <w:rPr>
          <w:rFonts w:ascii="Century Gothic" w:hAnsi="Century Gothic" w:cs="Arial"/>
          <w:i/>
          <w:sz w:val="24"/>
          <w:szCs w:val="24"/>
        </w:rPr>
        <w:t>-</w:t>
      </w:r>
      <w:r w:rsidR="008D7917" w:rsidRPr="00657D13">
        <w:rPr>
          <w:rFonts w:ascii="Century Gothic" w:hAnsi="Century Gothic" w:cs="Arial"/>
          <w:i/>
          <w:sz w:val="24"/>
          <w:szCs w:val="24"/>
        </w:rPr>
        <w:t>York, propriété de l’Etat béninois sans autorisation</w:t>
      </w:r>
      <w:r w:rsidR="008D7917">
        <w:rPr>
          <w:rFonts w:ascii="Century Gothic" w:hAnsi="Century Gothic" w:cs="Arial"/>
          <w:sz w:val="24"/>
          <w:szCs w:val="24"/>
        </w:rPr>
        <w:t xml:space="preserve"> </w:t>
      </w:r>
      <w:r w:rsidR="008D7917" w:rsidRPr="00657D13">
        <w:rPr>
          <w:rFonts w:ascii="Century Gothic" w:hAnsi="Century Gothic" w:cs="Arial"/>
          <w:i/>
          <w:sz w:val="24"/>
          <w:szCs w:val="24"/>
        </w:rPr>
        <w:lastRenderedPageBreak/>
        <w:t>du g</w:t>
      </w:r>
      <w:r w:rsidR="00952514" w:rsidRPr="00657D13">
        <w:rPr>
          <w:rFonts w:ascii="Century Gothic" w:hAnsi="Century Gothic" w:cs="Arial"/>
          <w:i/>
          <w:sz w:val="24"/>
          <w:szCs w:val="24"/>
        </w:rPr>
        <w:t>ouvernement béninois ni pouvoir</w:t>
      </w:r>
      <w:r w:rsidR="008D7917" w:rsidRPr="00657D13">
        <w:rPr>
          <w:rFonts w:ascii="Century Gothic" w:hAnsi="Century Gothic" w:cs="Arial"/>
          <w:i/>
          <w:sz w:val="24"/>
          <w:szCs w:val="24"/>
        </w:rPr>
        <w:t xml:space="preserve"> du ministre des affaires étrangères et de l’intégration africaine</w:t>
      </w:r>
      <w:r w:rsidR="00C328F5" w:rsidRPr="00657D13">
        <w:rPr>
          <w:rFonts w:ascii="Century Gothic" w:hAnsi="Century Gothic" w:cs="Arial"/>
          <w:i/>
          <w:sz w:val="24"/>
          <w:szCs w:val="24"/>
        </w:rPr>
        <w:t> ;</w:t>
      </w:r>
    </w:p>
    <w:p w:rsidR="00A245C3" w:rsidRPr="00657D13" w:rsidRDefault="00A245C3" w:rsidP="00A245C3">
      <w:pPr>
        <w:jc w:val="both"/>
        <w:rPr>
          <w:rFonts w:ascii="Century Gothic" w:hAnsi="Century Gothic" w:cs="Arial"/>
          <w:i/>
          <w:sz w:val="24"/>
          <w:szCs w:val="24"/>
        </w:rPr>
      </w:pPr>
      <w:r w:rsidRPr="00657D13">
        <w:rPr>
          <w:rFonts w:ascii="Century Gothic" w:hAnsi="Century Gothic" w:cs="Arial"/>
          <w:i/>
          <w:sz w:val="24"/>
          <w:szCs w:val="24"/>
        </w:rPr>
        <w:t>- que les transactions relatives</w:t>
      </w:r>
      <w:r w:rsidR="0063135A" w:rsidRPr="00657D13">
        <w:rPr>
          <w:rFonts w:ascii="Century Gothic" w:hAnsi="Century Gothic" w:cs="Arial"/>
          <w:i/>
          <w:sz w:val="24"/>
          <w:szCs w:val="24"/>
        </w:rPr>
        <w:t xml:space="preserve"> à l’acquisition de l’immeuble situé au n° 125 de la 38</w:t>
      </w:r>
      <w:r w:rsidR="0063135A" w:rsidRPr="00657D13">
        <w:rPr>
          <w:rFonts w:ascii="Century Gothic" w:hAnsi="Century Gothic" w:cs="Arial"/>
          <w:i/>
          <w:sz w:val="24"/>
          <w:szCs w:val="24"/>
          <w:vertAlign w:val="superscript"/>
        </w:rPr>
        <w:t>ème</w:t>
      </w:r>
      <w:r w:rsidR="0063135A" w:rsidRPr="00657D13">
        <w:rPr>
          <w:rFonts w:ascii="Century Gothic" w:hAnsi="Century Gothic" w:cs="Arial"/>
          <w:i/>
          <w:sz w:val="24"/>
          <w:szCs w:val="24"/>
        </w:rPr>
        <w:t xml:space="preserve"> rue abritant actuellement la chancellerie de la mission permanente du Bénin auprès des Nations-Unies sont conduites dans l’opacité totale</w:t>
      </w:r>
      <w:r w:rsidR="00C328F5" w:rsidRPr="00657D13">
        <w:rPr>
          <w:rFonts w:ascii="Century Gothic" w:hAnsi="Century Gothic" w:cs="Arial"/>
          <w:i/>
          <w:sz w:val="24"/>
          <w:szCs w:val="24"/>
        </w:rPr>
        <w:t> ;</w:t>
      </w:r>
    </w:p>
    <w:p w:rsidR="00C328F5" w:rsidRPr="00657D13" w:rsidRDefault="00C328F5" w:rsidP="00A245C3">
      <w:pPr>
        <w:jc w:val="both"/>
        <w:rPr>
          <w:rFonts w:ascii="Century Gothic" w:hAnsi="Century Gothic" w:cs="Arial"/>
          <w:i/>
          <w:sz w:val="24"/>
          <w:szCs w:val="24"/>
        </w:rPr>
      </w:pPr>
      <w:r w:rsidRPr="00657D13">
        <w:rPr>
          <w:rFonts w:ascii="Century Gothic" w:hAnsi="Century Gothic" w:cs="Arial"/>
          <w:i/>
          <w:sz w:val="24"/>
          <w:szCs w:val="24"/>
        </w:rPr>
        <w:t>- que ni le contrat d’acquisition, ni le titre consacrant le droit de propriété de la République du Bénin sur ledit édifice n’existe</w:t>
      </w:r>
      <w:r w:rsidR="00952514" w:rsidRPr="00657D13">
        <w:rPr>
          <w:rFonts w:ascii="Century Gothic" w:hAnsi="Century Gothic" w:cs="Arial"/>
          <w:i/>
          <w:sz w:val="24"/>
          <w:szCs w:val="24"/>
        </w:rPr>
        <w:t>nt</w:t>
      </w:r>
      <w:r w:rsidRPr="00657D13">
        <w:rPr>
          <w:rFonts w:ascii="Century Gothic" w:hAnsi="Century Gothic" w:cs="Arial"/>
          <w:i/>
          <w:sz w:val="24"/>
          <w:szCs w:val="24"/>
        </w:rPr>
        <w:t>.</w:t>
      </w:r>
    </w:p>
    <w:p w:rsidR="00C328F5" w:rsidRPr="00657D13" w:rsidRDefault="00C328F5" w:rsidP="00A245C3">
      <w:pPr>
        <w:jc w:val="both"/>
        <w:rPr>
          <w:rFonts w:ascii="Century Gothic" w:hAnsi="Century Gothic" w:cs="Arial"/>
          <w:i/>
          <w:sz w:val="24"/>
          <w:szCs w:val="24"/>
        </w:rPr>
      </w:pPr>
      <w:r w:rsidRPr="00657D13">
        <w:rPr>
          <w:rFonts w:ascii="Century Gothic" w:hAnsi="Century Gothic" w:cs="Arial"/>
          <w:i/>
          <w:sz w:val="24"/>
          <w:szCs w:val="24"/>
        </w:rPr>
        <w:t>- qu’il manque totalement de transparence dans les opérations qui ont conduit à la désignation de l’agence WILLIAM B chargée de la cession de l’ancien immeuble à six millions (6 000 000) de dollars U.S. contre une offre initiale de onze millions cinq cent milles</w:t>
      </w:r>
      <w:r w:rsidR="000B19C6" w:rsidRPr="00657D13">
        <w:rPr>
          <w:rFonts w:ascii="Century Gothic" w:hAnsi="Century Gothic" w:cs="Arial"/>
          <w:i/>
          <w:sz w:val="24"/>
          <w:szCs w:val="24"/>
        </w:rPr>
        <w:t xml:space="preserve"> dollars U.S. de l’agence YHD FOXTON ;</w:t>
      </w:r>
    </w:p>
    <w:p w:rsidR="000B19C6" w:rsidRPr="00657D13" w:rsidRDefault="000B19C6" w:rsidP="00A245C3">
      <w:pPr>
        <w:jc w:val="both"/>
        <w:rPr>
          <w:rFonts w:ascii="Century Gothic" w:hAnsi="Century Gothic" w:cs="Arial"/>
          <w:i/>
          <w:sz w:val="24"/>
          <w:szCs w:val="24"/>
        </w:rPr>
      </w:pPr>
      <w:r w:rsidRPr="00657D13">
        <w:rPr>
          <w:rFonts w:ascii="Century Gothic" w:hAnsi="Century Gothic" w:cs="Arial"/>
          <w:i/>
          <w:sz w:val="24"/>
          <w:szCs w:val="24"/>
        </w:rPr>
        <w:t>- qu’il y a tripatouillage d’une somme de deux cent mille (200 000) dollars versée à la société</w:t>
      </w:r>
      <w:r w:rsidR="001672F8" w:rsidRPr="00657D13">
        <w:rPr>
          <w:rFonts w:ascii="Century Gothic" w:hAnsi="Century Gothic" w:cs="Arial"/>
          <w:i/>
          <w:sz w:val="24"/>
          <w:szCs w:val="24"/>
        </w:rPr>
        <w:t> </w:t>
      </w:r>
      <w:r w:rsidR="00D80849" w:rsidRPr="00657D13">
        <w:rPr>
          <w:rFonts w:ascii="Century Gothic" w:hAnsi="Century Gothic" w:cs="Arial"/>
          <w:i/>
          <w:sz w:val="24"/>
          <w:szCs w:val="24"/>
        </w:rPr>
        <w:t>OATS Consulting</w:t>
      </w:r>
      <w:r w:rsidRPr="00657D13">
        <w:rPr>
          <w:rFonts w:ascii="Century Gothic" w:hAnsi="Century Gothic" w:cs="Arial"/>
          <w:i/>
          <w:sz w:val="24"/>
          <w:szCs w:val="24"/>
        </w:rPr>
        <w:t xml:space="preserve"> pour une prestation non déclarée ainsi que d’une somme  de trois cent vingt-cinq </w:t>
      </w:r>
      <w:r w:rsidR="008419AD" w:rsidRPr="00657D13">
        <w:rPr>
          <w:rFonts w:ascii="Century Gothic" w:hAnsi="Century Gothic" w:cs="Arial"/>
          <w:i/>
          <w:sz w:val="24"/>
          <w:szCs w:val="24"/>
        </w:rPr>
        <w:t>mille</w:t>
      </w:r>
      <w:r w:rsidRPr="00657D13">
        <w:rPr>
          <w:rFonts w:ascii="Century Gothic" w:hAnsi="Century Gothic" w:cs="Arial"/>
          <w:i/>
          <w:sz w:val="24"/>
          <w:szCs w:val="24"/>
        </w:rPr>
        <w:t xml:space="preserve"> neuf cent trente-trois</w:t>
      </w:r>
      <w:r w:rsidR="008419AD" w:rsidRPr="00657D13">
        <w:rPr>
          <w:rFonts w:ascii="Century Gothic" w:hAnsi="Century Gothic" w:cs="Arial"/>
          <w:i/>
          <w:sz w:val="24"/>
          <w:szCs w:val="24"/>
        </w:rPr>
        <w:t xml:space="preserve"> </w:t>
      </w:r>
      <w:r w:rsidRPr="00657D13">
        <w:rPr>
          <w:rFonts w:ascii="Century Gothic" w:hAnsi="Century Gothic" w:cs="Arial"/>
          <w:i/>
          <w:sz w:val="24"/>
          <w:szCs w:val="24"/>
        </w:rPr>
        <w:t xml:space="preserve"> </w:t>
      </w:r>
      <w:r w:rsidR="008419AD" w:rsidRPr="00657D13">
        <w:rPr>
          <w:rFonts w:ascii="Century Gothic" w:hAnsi="Century Gothic" w:cs="Arial"/>
          <w:i/>
          <w:sz w:val="24"/>
          <w:szCs w:val="24"/>
        </w:rPr>
        <w:t xml:space="preserve">dollars  et </w:t>
      </w:r>
      <w:r w:rsidRPr="00657D13">
        <w:rPr>
          <w:rFonts w:ascii="Century Gothic" w:hAnsi="Century Gothic" w:cs="Arial"/>
          <w:i/>
          <w:sz w:val="24"/>
          <w:szCs w:val="24"/>
        </w:rPr>
        <w:t xml:space="preserve">six </w:t>
      </w:r>
      <w:r w:rsidR="008419AD" w:rsidRPr="00657D13">
        <w:rPr>
          <w:rFonts w:ascii="Century Gothic" w:hAnsi="Century Gothic" w:cs="Arial"/>
          <w:i/>
          <w:sz w:val="24"/>
          <w:szCs w:val="24"/>
        </w:rPr>
        <w:t xml:space="preserve">(325 933.06) </w:t>
      </w:r>
      <w:r w:rsidRPr="00657D13">
        <w:rPr>
          <w:rFonts w:ascii="Century Gothic" w:hAnsi="Century Gothic" w:cs="Arial"/>
          <w:i/>
          <w:sz w:val="24"/>
          <w:szCs w:val="24"/>
        </w:rPr>
        <w:t>virée à l’ordre de la République du Bénin sans destinataire final connu</w:t>
      </w:r>
      <w:r w:rsidR="00E45ADF" w:rsidRPr="00657D13">
        <w:rPr>
          <w:rFonts w:ascii="Century Gothic" w:hAnsi="Century Gothic" w:cs="Arial"/>
          <w:i/>
          <w:sz w:val="24"/>
          <w:szCs w:val="24"/>
        </w:rPr>
        <w:t> »</w:t>
      </w:r>
      <w:r w:rsidRPr="00657D13">
        <w:rPr>
          <w:rFonts w:ascii="Century Gothic" w:hAnsi="Century Gothic" w:cs="Arial"/>
          <w:i/>
          <w:sz w:val="24"/>
          <w:szCs w:val="24"/>
        </w:rPr>
        <w:t>.</w:t>
      </w:r>
    </w:p>
    <w:p w:rsidR="009A2ADB" w:rsidRDefault="009A2ADB" w:rsidP="00A245C3">
      <w:pPr>
        <w:jc w:val="both"/>
        <w:rPr>
          <w:rFonts w:ascii="Century Gothic" w:hAnsi="Century Gothic" w:cs="Arial"/>
          <w:sz w:val="24"/>
          <w:szCs w:val="24"/>
        </w:rPr>
      </w:pPr>
      <w:r>
        <w:rPr>
          <w:rFonts w:ascii="Century Gothic" w:hAnsi="Century Gothic" w:cs="Arial"/>
          <w:sz w:val="24"/>
          <w:szCs w:val="24"/>
        </w:rPr>
        <w:tab/>
        <w:t xml:space="preserve">Le rapport de </w:t>
      </w:r>
      <w:r w:rsidR="00952514">
        <w:rPr>
          <w:rFonts w:ascii="Century Gothic" w:hAnsi="Century Gothic" w:cs="Arial"/>
          <w:sz w:val="24"/>
          <w:szCs w:val="24"/>
        </w:rPr>
        <w:t xml:space="preserve">la </w:t>
      </w:r>
      <w:r>
        <w:rPr>
          <w:rFonts w:ascii="Century Gothic" w:hAnsi="Century Gothic" w:cs="Arial"/>
          <w:sz w:val="24"/>
          <w:szCs w:val="24"/>
        </w:rPr>
        <w:t xml:space="preserve">commission tout en reconnaissant la complicité de Joël </w:t>
      </w:r>
      <w:proofErr w:type="spellStart"/>
      <w:r>
        <w:rPr>
          <w:rFonts w:ascii="Century Gothic" w:hAnsi="Century Gothic" w:cs="Arial"/>
          <w:sz w:val="24"/>
          <w:szCs w:val="24"/>
        </w:rPr>
        <w:t>Wassi</w:t>
      </w:r>
      <w:proofErr w:type="spellEnd"/>
      <w:r>
        <w:rPr>
          <w:rFonts w:ascii="Century Gothic" w:hAnsi="Century Gothic" w:cs="Arial"/>
          <w:sz w:val="24"/>
          <w:szCs w:val="24"/>
        </w:rPr>
        <w:t xml:space="preserve"> ADECHI et Thomas GUEDEGBE, retient la responsabilité directe de monsieur Rogatien BIAOU sur les points suivants :</w:t>
      </w:r>
    </w:p>
    <w:p w:rsidR="00C53DD6" w:rsidRDefault="00C53DD6" w:rsidP="00C53DD6">
      <w:pPr>
        <w:jc w:val="both"/>
        <w:rPr>
          <w:rFonts w:ascii="Century Gothic" w:hAnsi="Century Gothic" w:cs="Arial"/>
          <w:sz w:val="24"/>
          <w:szCs w:val="24"/>
        </w:rPr>
      </w:pPr>
      <w:r>
        <w:rPr>
          <w:rFonts w:ascii="Century Gothic" w:hAnsi="Century Gothic" w:cs="Arial"/>
          <w:sz w:val="24"/>
          <w:szCs w:val="24"/>
        </w:rPr>
        <w:t>« </w:t>
      </w:r>
      <w:r w:rsidR="000E6556" w:rsidRPr="00952514">
        <w:rPr>
          <w:rFonts w:ascii="Century Gothic" w:hAnsi="Century Gothic" w:cs="Arial"/>
          <w:i/>
          <w:sz w:val="24"/>
          <w:szCs w:val="24"/>
        </w:rPr>
        <w:t>L</w:t>
      </w:r>
      <w:r w:rsidRPr="00952514">
        <w:rPr>
          <w:rFonts w:ascii="Century Gothic" w:hAnsi="Century Gothic" w:cs="Arial"/>
          <w:i/>
          <w:sz w:val="24"/>
          <w:szCs w:val="24"/>
        </w:rPr>
        <w:t>’intention frauduleuse</w:t>
      </w:r>
      <w:r w:rsidR="004764CC" w:rsidRPr="00952514">
        <w:rPr>
          <w:rFonts w:ascii="Century Gothic" w:hAnsi="Century Gothic" w:cs="Arial"/>
          <w:i/>
          <w:sz w:val="24"/>
          <w:szCs w:val="24"/>
        </w:rPr>
        <w:t xml:space="preserve"> dans laquelle le ministre des affaires étrangères et de l’intégration africaine sollicite</w:t>
      </w:r>
      <w:r w:rsidR="008078BE" w:rsidRPr="00952514">
        <w:rPr>
          <w:rFonts w:ascii="Century Gothic" w:hAnsi="Century Gothic" w:cs="Arial"/>
          <w:i/>
          <w:sz w:val="24"/>
          <w:szCs w:val="24"/>
        </w:rPr>
        <w:t xml:space="preserve"> l’autorisation du Conseil des ministres en sa séance du 12 mai 2004 en vue de la relocalisation de la mission permanente du Bénin à New-York alors que l’immeuble de la chancellerie avait été déjà cédé depuis le 11 novembre 2003</w:t>
      </w:r>
      <w:r w:rsidR="008078BE">
        <w:rPr>
          <w:rFonts w:ascii="Century Gothic" w:hAnsi="Century Gothic" w:cs="Arial"/>
          <w:sz w:val="24"/>
          <w:szCs w:val="24"/>
        </w:rPr>
        <w:t> ».</w:t>
      </w:r>
    </w:p>
    <w:p w:rsidR="008078BE" w:rsidRPr="00C53DD6" w:rsidRDefault="008078BE" w:rsidP="00C53DD6">
      <w:pPr>
        <w:jc w:val="both"/>
        <w:rPr>
          <w:rFonts w:ascii="Century Gothic" w:hAnsi="Century Gothic" w:cs="Arial"/>
          <w:sz w:val="24"/>
          <w:szCs w:val="24"/>
        </w:rPr>
      </w:pPr>
      <w:r>
        <w:rPr>
          <w:rFonts w:ascii="Century Gothic" w:hAnsi="Century Gothic" w:cs="Arial"/>
          <w:sz w:val="24"/>
          <w:szCs w:val="24"/>
        </w:rPr>
        <w:tab/>
        <w:t>Il convient de souligner que dans sa déposition devant la commission d’enqu</w:t>
      </w:r>
      <w:r w:rsidR="00887468">
        <w:rPr>
          <w:rFonts w:ascii="Century Gothic" w:hAnsi="Century Gothic" w:cs="Arial"/>
          <w:sz w:val="24"/>
          <w:szCs w:val="24"/>
        </w:rPr>
        <w:t>ête</w:t>
      </w:r>
      <w:r>
        <w:rPr>
          <w:rFonts w:ascii="Century Gothic" w:hAnsi="Century Gothic" w:cs="Arial"/>
          <w:sz w:val="24"/>
          <w:szCs w:val="24"/>
        </w:rPr>
        <w:t xml:space="preserve"> le </w:t>
      </w:r>
      <w:r w:rsidR="00887468">
        <w:rPr>
          <w:rFonts w:ascii="Century Gothic" w:hAnsi="Century Gothic" w:cs="Arial"/>
          <w:sz w:val="24"/>
          <w:szCs w:val="24"/>
        </w:rPr>
        <w:t>6 décembre 2005, le ministre BIAOU tout en reconnaissant les faits, s’est justifié en déclarant que le ministre des finances, responsable du domaine privé de l’Etat, avait autorisé la vente avant qu’elle ait eu lieu et s’était engagé à faire rechercher cette autorisation dans les archives de son ministère.</w:t>
      </w:r>
    </w:p>
    <w:p w:rsidR="00604BA2" w:rsidRDefault="00C53DD6" w:rsidP="00887468">
      <w:pPr>
        <w:ind w:firstLine="708"/>
        <w:jc w:val="both"/>
        <w:rPr>
          <w:rFonts w:ascii="Century Gothic" w:hAnsi="Century Gothic" w:cs="Arial"/>
          <w:sz w:val="24"/>
          <w:szCs w:val="24"/>
        </w:rPr>
      </w:pPr>
      <w:r>
        <w:rPr>
          <w:rFonts w:ascii="Century Gothic" w:hAnsi="Century Gothic" w:cs="Arial"/>
          <w:sz w:val="24"/>
          <w:szCs w:val="24"/>
        </w:rPr>
        <w:t>Le ministre des finances entendu, a déclaré à la commission d’enquête qu’aucune vente ne peut intervenir avant une communication en conseil des ministres et qu’aucune autorisation, à sa connaissance, n’a été donnée dans ce sens.</w:t>
      </w:r>
    </w:p>
    <w:p w:rsidR="00BF2D77" w:rsidRDefault="00E45ADF" w:rsidP="00E45ADF">
      <w:pPr>
        <w:ind w:firstLine="708"/>
        <w:jc w:val="both"/>
        <w:rPr>
          <w:rFonts w:ascii="Century Gothic" w:hAnsi="Century Gothic" w:cs="Arial"/>
          <w:sz w:val="24"/>
          <w:szCs w:val="24"/>
        </w:rPr>
      </w:pPr>
      <w:r>
        <w:rPr>
          <w:rFonts w:ascii="Century Gothic" w:hAnsi="Century Gothic" w:cs="Arial"/>
          <w:sz w:val="24"/>
          <w:szCs w:val="24"/>
        </w:rPr>
        <w:t>Détenu à la prison civile de Cotonou</w:t>
      </w:r>
      <w:r w:rsidR="008F4DB0">
        <w:rPr>
          <w:rFonts w:ascii="Century Gothic" w:hAnsi="Century Gothic" w:cs="Arial"/>
          <w:sz w:val="24"/>
          <w:szCs w:val="24"/>
        </w:rPr>
        <w:t xml:space="preserve"> courant 2006</w:t>
      </w:r>
      <w:r>
        <w:rPr>
          <w:rFonts w:ascii="Century Gothic" w:hAnsi="Century Gothic" w:cs="Arial"/>
          <w:sz w:val="24"/>
          <w:szCs w:val="24"/>
        </w:rPr>
        <w:t>, le</w:t>
      </w:r>
      <w:r w:rsidR="006619F6">
        <w:rPr>
          <w:rFonts w:ascii="Century Gothic" w:hAnsi="Century Gothic" w:cs="Arial"/>
          <w:sz w:val="24"/>
          <w:szCs w:val="24"/>
        </w:rPr>
        <w:t xml:space="preserve"> sieur Thomas GUEDEGBE </w:t>
      </w:r>
      <w:r w:rsidR="00BF2D77">
        <w:rPr>
          <w:rFonts w:ascii="Century Gothic" w:hAnsi="Century Gothic" w:cs="Arial"/>
          <w:sz w:val="24"/>
          <w:szCs w:val="24"/>
        </w:rPr>
        <w:t>a déclaré à la commission d’enquête ce qui suit :</w:t>
      </w:r>
    </w:p>
    <w:p w:rsidR="008E1A1D" w:rsidRDefault="00BF2D77" w:rsidP="0027605D">
      <w:pPr>
        <w:pStyle w:val="Paragraphedeliste"/>
        <w:numPr>
          <w:ilvl w:val="0"/>
          <w:numId w:val="6"/>
        </w:numPr>
        <w:jc w:val="both"/>
        <w:rPr>
          <w:rFonts w:ascii="Century Gothic" w:hAnsi="Century Gothic" w:cs="Arial"/>
          <w:sz w:val="24"/>
          <w:szCs w:val="24"/>
        </w:rPr>
      </w:pPr>
      <w:r w:rsidRPr="00952514">
        <w:rPr>
          <w:rFonts w:ascii="Century Gothic" w:hAnsi="Century Gothic" w:cs="Arial"/>
          <w:i/>
          <w:sz w:val="24"/>
          <w:szCs w:val="24"/>
        </w:rPr>
        <w:lastRenderedPageBreak/>
        <w:t>Messieurs Rogatien BIAOU et Joël W. ADECHI, respectivement</w:t>
      </w:r>
      <w:r w:rsidR="0027605D" w:rsidRPr="00952514">
        <w:rPr>
          <w:rFonts w:ascii="Century Gothic" w:hAnsi="Century Gothic" w:cs="Arial"/>
          <w:i/>
          <w:sz w:val="24"/>
          <w:szCs w:val="24"/>
        </w:rPr>
        <w:t xml:space="preserve"> ministre des affaires étrangères et de l’intégration africaine</w:t>
      </w:r>
      <w:r w:rsidR="006619F6" w:rsidRPr="00952514">
        <w:rPr>
          <w:rFonts w:ascii="Century Gothic" w:hAnsi="Century Gothic" w:cs="Arial"/>
          <w:i/>
          <w:sz w:val="24"/>
          <w:szCs w:val="24"/>
        </w:rPr>
        <w:t xml:space="preserve"> </w:t>
      </w:r>
      <w:r w:rsidR="0027605D" w:rsidRPr="00952514">
        <w:rPr>
          <w:rFonts w:ascii="Century Gothic" w:hAnsi="Century Gothic" w:cs="Arial"/>
          <w:i/>
          <w:sz w:val="24"/>
          <w:szCs w:val="24"/>
        </w:rPr>
        <w:t xml:space="preserve">et représentant permanent du Bénin à New-York au moment des faits sont bel et bien impliqués dans la vente </w:t>
      </w:r>
      <w:r w:rsidR="006619F6" w:rsidRPr="00952514">
        <w:rPr>
          <w:rFonts w:ascii="Century Gothic" w:hAnsi="Century Gothic" w:cs="Arial"/>
          <w:i/>
          <w:sz w:val="24"/>
          <w:szCs w:val="24"/>
        </w:rPr>
        <w:t>de la portion de la Résidence du Bénin à New-York</w:t>
      </w:r>
      <w:r w:rsidR="0027605D" w:rsidRPr="00952514">
        <w:rPr>
          <w:rFonts w:ascii="Century Gothic" w:hAnsi="Century Gothic" w:cs="Arial"/>
          <w:i/>
          <w:sz w:val="24"/>
          <w:szCs w:val="24"/>
        </w:rPr>
        <w:t xml:space="preserve"> et les preuves de cette implication sont disponibles</w:t>
      </w:r>
      <w:r w:rsidR="0027605D">
        <w:rPr>
          <w:rFonts w:ascii="Century Gothic" w:hAnsi="Century Gothic" w:cs="Arial"/>
          <w:sz w:val="24"/>
          <w:szCs w:val="24"/>
        </w:rPr>
        <w:t> ;</w:t>
      </w:r>
    </w:p>
    <w:p w:rsidR="0027605D" w:rsidRPr="0027605D" w:rsidRDefault="0027605D" w:rsidP="0027605D">
      <w:pPr>
        <w:pStyle w:val="Paragraphedeliste"/>
        <w:jc w:val="both"/>
        <w:rPr>
          <w:rFonts w:ascii="Century Gothic" w:hAnsi="Century Gothic" w:cs="Arial"/>
          <w:sz w:val="24"/>
          <w:szCs w:val="24"/>
        </w:rPr>
      </w:pPr>
    </w:p>
    <w:p w:rsidR="0027605D" w:rsidRPr="00952514" w:rsidRDefault="0027605D" w:rsidP="0027605D">
      <w:pPr>
        <w:pStyle w:val="Paragraphedeliste"/>
        <w:numPr>
          <w:ilvl w:val="0"/>
          <w:numId w:val="6"/>
        </w:numPr>
        <w:jc w:val="both"/>
        <w:rPr>
          <w:rFonts w:ascii="Century Gothic" w:hAnsi="Century Gothic" w:cs="Arial"/>
          <w:i/>
          <w:sz w:val="24"/>
          <w:szCs w:val="24"/>
        </w:rPr>
      </w:pPr>
      <w:r w:rsidRPr="00952514">
        <w:rPr>
          <w:rFonts w:ascii="Century Gothic" w:hAnsi="Century Gothic" w:cs="Arial"/>
          <w:i/>
          <w:sz w:val="24"/>
          <w:szCs w:val="24"/>
        </w:rPr>
        <w:t>C’est au cours du voyage effectué du 27 septembre au 13 octobre 2004, voyage organisé et planifié par le ministre des affaires étrangères et de l’intégration africaine que monsieur GUEDEGBE a signé le contrat de cession de la portion de la résidence ;</w:t>
      </w:r>
    </w:p>
    <w:p w:rsidR="009F68CD" w:rsidRPr="009F68CD" w:rsidRDefault="009F68CD" w:rsidP="009F68CD">
      <w:pPr>
        <w:pStyle w:val="Paragraphedeliste"/>
        <w:rPr>
          <w:rFonts w:ascii="Century Gothic" w:hAnsi="Century Gothic" w:cs="Arial"/>
          <w:sz w:val="24"/>
          <w:szCs w:val="24"/>
        </w:rPr>
      </w:pPr>
    </w:p>
    <w:p w:rsidR="0027605D" w:rsidRDefault="008A0B10" w:rsidP="0027605D">
      <w:pPr>
        <w:pStyle w:val="Paragraphedeliste"/>
        <w:numPr>
          <w:ilvl w:val="0"/>
          <w:numId w:val="6"/>
        </w:numPr>
        <w:jc w:val="both"/>
        <w:rPr>
          <w:rFonts w:ascii="Century Gothic" w:hAnsi="Century Gothic" w:cs="Arial"/>
          <w:sz w:val="24"/>
          <w:szCs w:val="24"/>
        </w:rPr>
      </w:pPr>
      <w:r w:rsidRPr="00952514">
        <w:rPr>
          <w:rFonts w:ascii="Century Gothic" w:hAnsi="Century Gothic" w:cs="Arial"/>
          <w:i/>
          <w:sz w:val="24"/>
          <w:szCs w:val="24"/>
        </w:rPr>
        <w:t>Un chèque de cinq cent cinquante-deux mille cent dix-huit (552 118) dollars U.S représentant le solde du coût de cession moins les frais</w:t>
      </w:r>
      <w:r w:rsidR="004C4412" w:rsidRPr="00952514">
        <w:rPr>
          <w:rFonts w:ascii="Century Gothic" w:hAnsi="Century Gothic" w:cs="Arial"/>
          <w:i/>
          <w:sz w:val="24"/>
          <w:szCs w:val="24"/>
        </w:rPr>
        <w:t xml:space="preserve"> </w:t>
      </w:r>
      <w:r w:rsidRPr="00952514">
        <w:rPr>
          <w:rFonts w:ascii="Century Gothic" w:hAnsi="Century Gothic" w:cs="Arial"/>
          <w:i/>
          <w:sz w:val="24"/>
          <w:szCs w:val="24"/>
        </w:rPr>
        <w:t>a été établi par l’avocat KOLLER qui a assuré l’intermédiation et remis à monsieur Thomas GUEDEGBE qui le détient encore aujourd’hui</w:t>
      </w:r>
      <w:r>
        <w:rPr>
          <w:rFonts w:ascii="Century Gothic" w:hAnsi="Century Gothic" w:cs="Arial"/>
          <w:sz w:val="24"/>
          <w:szCs w:val="24"/>
        </w:rPr>
        <w:t> ;</w:t>
      </w:r>
    </w:p>
    <w:p w:rsidR="009F68CD" w:rsidRPr="009F68CD" w:rsidRDefault="009F68CD" w:rsidP="009F68CD">
      <w:pPr>
        <w:pStyle w:val="Paragraphedeliste"/>
        <w:rPr>
          <w:rFonts w:ascii="Century Gothic" w:hAnsi="Century Gothic" w:cs="Arial"/>
          <w:sz w:val="24"/>
          <w:szCs w:val="24"/>
        </w:rPr>
      </w:pPr>
    </w:p>
    <w:p w:rsidR="008A0B10" w:rsidRPr="00952514" w:rsidRDefault="009F68CD" w:rsidP="0027605D">
      <w:pPr>
        <w:pStyle w:val="Paragraphedeliste"/>
        <w:numPr>
          <w:ilvl w:val="0"/>
          <w:numId w:val="6"/>
        </w:numPr>
        <w:jc w:val="both"/>
        <w:rPr>
          <w:rFonts w:ascii="Century Gothic" w:hAnsi="Century Gothic" w:cs="Arial"/>
          <w:i/>
          <w:sz w:val="24"/>
          <w:szCs w:val="24"/>
        </w:rPr>
      </w:pPr>
      <w:r w:rsidRPr="00952514">
        <w:rPr>
          <w:rFonts w:ascii="Century Gothic" w:hAnsi="Century Gothic" w:cs="Arial"/>
          <w:i/>
          <w:sz w:val="24"/>
          <w:szCs w:val="24"/>
        </w:rPr>
        <w:t>Sous la pression des deux supérieurs hiérarchiques</w:t>
      </w:r>
      <w:r w:rsidR="000C16E6" w:rsidRPr="00952514">
        <w:rPr>
          <w:rFonts w:ascii="Century Gothic" w:hAnsi="Century Gothic" w:cs="Arial"/>
          <w:i/>
          <w:sz w:val="24"/>
          <w:szCs w:val="24"/>
        </w:rPr>
        <w:t xml:space="preserve"> BIAOU et ADECHI, monsieur Thomas GUEDEGBE a dû autoriser l’avocat KOLLER qui, par des transferts et virements, </w:t>
      </w:r>
      <w:r w:rsidR="00952514">
        <w:rPr>
          <w:rFonts w:ascii="Century Gothic" w:hAnsi="Century Gothic" w:cs="Arial"/>
          <w:i/>
          <w:sz w:val="24"/>
          <w:szCs w:val="24"/>
        </w:rPr>
        <w:t>a</w:t>
      </w:r>
      <w:r w:rsidR="000C16E6" w:rsidRPr="00952514">
        <w:rPr>
          <w:rFonts w:ascii="Century Gothic" w:hAnsi="Century Gothic" w:cs="Arial"/>
          <w:i/>
          <w:sz w:val="24"/>
          <w:szCs w:val="24"/>
        </w:rPr>
        <w:t xml:space="preserve"> mis à leur disposition respectivement les sommes de :</w:t>
      </w:r>
    </w:p>
    <w:p w:rsidR="000C16E6" w:rsidRPr="00952514" w:rsidRDefault="000C16E6" w:rsidP="000C16E6">
      <w:pPr>
        <w:pStyle w:val="Paragraphedeliste"/>
        <w:rPr>
          <w:rFonts w:ascii="Century Gothic" w:hAnsi="Century Gothic" w:cs="Arial"/>
          <w:i/>
          <w:sz w:val="24"/>
          <w:szCs w:val="24"/>
        </w:rPr>
      </w:pPr>
    </w:p>
    <w:p w:rsidR="000C16E6" w:rsidRPr="00952514" w:rsidRDefault="000C16E6" w:rsidP="000C16E6">
      <w:pPr>
        <w:pStyle w:val="Paragraphedeliste"/>
        <w:numPr>
          <w:ilvl w:val="0"/>
          <w:numId w:val="7"/>
        </w:numPr>
        <w:jc w:val="both"/>
        <w:rPr>
          <w:rFonts w:ascii="Century Gothic" w:hAnsi="Century Gothic" w:cs="Arial"/>
          <w:i/>
          <w:sz w:val="24"/>
          <w:szCs w:val="24"/>
        </w:rPr>
      </w:pPr>
      <w:r w:rsidRPr="00952514">
        <w:rPr>
          <w:rFonts w:ascii="Century Gothic" w:hAnsi="Century Gothic" w:cs="Arial"/>
          <w:i/>
          <w:sz w:val="24"/>
          <w:szCs w:val="24"/>
        </w:rPr>
        <w:t>Monsieur Rogatien BIAOU</w:t>
      </w:r>
      <w:r w:rsidR="00E6275A" w:rsidRPr="00952514">
        <w:rPr>
          <w:rFonts w:ascii="Century Gothic" w:hAnsi="Century Gothic" w:cs="Arial"/>
          <w:i/>
          <w:sz w:val="24"/>
          <w:szCs w:val="24"/>
        </w:rPr>
        <w:t>,</w:t>
      </w:r>
      <w:r w:rsidRPr="00952514">
        <w:rPr>
          <w:rFonts w:ascii="Century Gothic" w:hAnsi="Century Gothic" w:cs="Arial"/>
          <w:i/>
          <w:sz w:val="24"/>
          <w:szCs w:val="24"/>
        </w:rPr>
        <w:t xml:space="preserve"> deux cent mille (200 000) dollars U.S transféré</w:t>
      </w:r>
      <w:r w:rsidR="00E270A3" w:rsidRPr="00952514">
        <w:rPr>
          <w:rFonts w:ascii="Century Gothic" w:hAnsi="Century Gothic" w:cs="Arial"/>
          <w:i/>
          <w:sz w:val="24"/>
          <w:szCs w:val="24"/>
        </w:rPr>
        <w:t>e</w:t>
      </w:r>
      <w:r w:rsidRPr="00952514">
        <w:rPr>
          <w:rFonts w:ascii="Century Gothic" w:hAnsi="Century Gothic" w:cs="Arial"/>
          <w:i/>
          <w:sz w:val="24"/>
          <w:szCs w:val="24"/>
        </w:rPr>
        <w:t>s par l’avocat KOLLER le 7 octobre 2004 (soit une semaine après la signature du document de cession) dans son compte n° 015569373 ouvert dans les livres de CHASE MANHATAN Bank à New-York.</w:t>
      </w:r>
    </w:p>
    <w:p w:rsidR="000C16E6" w:rsidRPr="00952514" w:rsidRDefault="000C16E6" w:rsidP="000C16E6">
      <w:pPr>
        <w:pStyle w:val="Paragraphedeliste"/>
        <w:numPr>
          <w:ilvl w:val="0"/>
          <w:numId w:val="7"/>
        </w:numPr>
        <w:jc w:val="both"/>
        <w:rPr>
          <w:rFonts w:ascii="Century Gothic" w:hAnsi="Century Gothic" w:cs="Arial"/>
          <w:i/>
          <w:sz w:val="24"/>
          <w:szCs w:val="24"/>
        </w:rPr>
      </w:pPr>
      <w:r w:rsidRPr="00952514">
        <w:rPr>
          <w:rFonts w:ascii="Century Gothic" w:hAnsi="Century Gothic" w:cs="Arial"/>
          <w:i/>
          <w:sz w:val="24"/>
          <w:szCs w:val="24"/>
        </w:rPr>
        <w:t>Monsieur Joël W. ADECHI</w:t>
      </w:r>
      <w:r w:rsidR="00E6275A" w:rsidRPr="00952514">
        <w:rPr>
          <w:rFonts w:ascii="Century Gothic" w:hAnsi="Century Gothic" w:cs="Arial"/>
          <w:i/>
          <w:sz w:val="24"/>
          <w:szCs w:val="24"/>
        </w:rPr>
        <w:t>,</w:t>
      </w:r>
      <w:r w:rsidRPr="00952514">
        <w:rPr>
          <w:rFonts w:ascii="Century Gothic" w:hAnsi="Century Gothic" w:cs="Arial"/>
          <w:i/>
          <w:sz w:val="24"/>
          <w:szCs w:val="24"/>
        </w:rPr>
        <w:t xml:space="preserve"> cent cinquante mille (150 000) </w:t>
      </w:r>
      <w:r w:rsidR="004C4412" w:rsidRPr="00952514">
        <w:rPr>
          <w:rFonts w:ascii="Century Gothic" w:hAnsi="Century Gothic" w:cs="Arial"/>
          <w:i/>
          <w:sz w:val="24"/>
          <w:szCs w:val="24"/>
        </w:rPr>
        <w:t xml:space="preserve">dollars </w:t>
      </w:r>
      <w:r w:rsidRPr="00952514">
        <w:rPr>
          <w:rFonts w:ascii="Century Gothic" w:hAnsi="Century Gothic" w:cs="Arial"/>
          <w:i/>
          <w:sz w:val="24"/>
          <w:szCs w:val="24"/>
        </w:rPr>
        <w:t>U</w:t>
      </w:r>
      <w:r w:rsidR="004C4412" w:rsidRPr="00952514">
        <w:rPr>
          <w:rFonts w:ascii="Century Gothic" w:hAnsi="Century Gothic" w:cs="Arial"/>
          <w:i/>
          <w:sz w:val="24"/>
          <w:szCs w:val="24"/>
        </w:rPr>
        <w:t>.</w:t>
      </w:r>
      <w:r w:rsidRPr="00952514">
        <w:rPr>
          <w:rFonts w:ascii="Century Gothic" w:hAnsi="Century Gothic" w:cs="Arial"/>
          <w:i/>
          <w:sz w:val="24"/>
          <w:szCs w:val="24"/>
        </w:rPr>
        <w:t>S viré</w:t>
      </w:r>
      <w:r w:rsidR="00E270A3" w:rsidRPr="00952514">
        <w:rPr>
          <w:rFonts w:ascii="Century Gothic" w:hAnsi="Century Gothic" w:cs="Arial"/>
          <w:i/>
          <w:sz w:val="24"/>
          <w:szCs w:val="24"/>
        </w:rPr>
        <w:t>e</w:t>
      </w:r>
      <w:r w:rsidRPr="00952514">
        <w:rPr>
          <w:rFonts w:ascii="Century Gothic" w:hAnsi="Century Gothic" w:cs="Arial"/>
          <w:i/>
          <w:sz w:val="24"/>
          <w:szCs w:val="24"/>
        </w:rPr>
        <w:t>s en deux tranches de soixante quinze mille (75</w:t>
      </w:r>
      <w:r w:rsidR="004C4412" w:rsidRPr="00952514">
        <w:rPr>
          <w:rFonts w:ascii="Century Gothic" w:hAnsi="Century Gothic" w:cs="Arial"/>
          <w:i/>
          <w:sz w:val="24"/>
          <w:szCs w:val="24"/>
        </w:rPr>
        <w:t> </w:t>
      </w:r>
      <w:r w:rsidRPr="00952514">
        <w:rPr>
          <w:rFonts w:ascii="Century Gothic" w:hAnsi="Century Gothic" w:cs="Arial"/>
          <w:i/>
          <w:sz w:val="24"/>
          <w:szCs w:val="24"/>
        </w:rPr>
        <w:t xml:space="preserve">000) </w:t>
      </w:r>
      <w:r w:rsidR="004C4412" w:rsidRPr="00952514">
        <w:rPr>
          <w:rFonts w:ascii="Century Gothic" w:hAnsi="Century Gothic" w:cs="Arial"/>
          <w:i/>
          <w:sz w:val="24"/>
          <w:szCs w:val="24"/>
        </w:rPr>
        <w:t xml:space="preserve">dollars </w:t>
      </w:r>
      <w:r w:rsidRPr="00952514">
        <w:rPr>
          <w:rFonts w:ascii="Century Gothic" w:hAnsi="Century Gothic" w:cs="Arial"/>
          <w:i/>
          <w:sz w:val="24"/>
          <w:szCs w:val="24"/>
        </w:rPr>
        <w:t>U</w:t>
      </w:r>
      <w:r w:rsidR="004C4412" w:rsidRPr="00952514">
        <w:rPr>
          <w:rFonts w:ascii="Century Gothic" w:hAnsi="Century Gothic" w:cs="Arial"/>
          <w:i/>
          <w:sz w:val="24"/>
          <w:szCs w:val="24"/>
        </w:rPr>
        <w:t>.</w:t>
      </w:r>
      <w:r w:rsidRPr="00952514">
        <w:rPr>
          <w:rFonts w:ascii="Century Gothic" w:hAnsi="Century Gothic" w:cs="Arial"/>
          <w:i/>
          <w:sz w:val="24"/>
          <w:szCs w:val="24"/>
        </w:rPr>
        <w:t>S le 18 octobre et le 04 novembre 2004 du compte n° 0150062351-65 ouvert dans les livres de MORGAN CHASE Bank de New-York au nom de monsieur Thomas GUEDEGBE vers le compte de monsieur Joël ADECHI ouvert en son nom dans les livres de HSBC Bank</w:t>
      </w:r>
      <w:r w:rsidR="00373E13" w:rsidRPr="00952514">
        <w:rPr>
          <w:rFonts w:ascii="Century Gothic" w:hAnsi="Century Gothic" w:cs="Arial"/>
          <w:i/>
          <w:sz w:val="24"/>
          <w:szCs w:val="24"/>
        </w:rPr>
        <w:t>.</w:t>
      </w:r>
    </w:p>
    <w:p w:rsidR="00133525" w:rsidRDefault="00133525" w:rsidP="00133525">
      <w:pPr>
        <w:pStyle w:val="Paragraphedeliste"/>
        <w:ind w:left="1080"/>
        <w:jc w:val="both"/>
        <w:rPr>
          <w:rFonts w:ascii="Century Gothic" w:hAnsi="Century Gothic" w:cs="Arial"/>
          <w:sz w:val="24"/>
          <w:szCs w:val="24"/>
        </w:rPr>
      </w:pPr>
    </w:p>
    <w:p w:rsidR="00A42CE0" w:rsidRPr="00373E13" w:rsidRDefault="00373E13" w:rsidP="00A42CE0">
      <w:pPr>
        <w:jc w:val="both"/>
        <w:rPr>
          <w:rFonts w:ascii="Century Gothic" w:hAnsi="Century Gothic" w:cs="Arial"/>
          <w:b/>
          <w:sz w:val="24"/>
          <w:szCs w:val="24"/>
        </w:rPr>
      </w:pPr>
      <w:r w:rsidRPr="00373E13">
        <w:rPr>
          <w:rFonts w:ascii="Century Gothic" w:hAnsi="Century Gothic" w:cs="Arial"/>
          <w:b/>
          <w:sz w:val="24"/>
          <w:szCs w:val="24"/>
        </w:rPr>
        <w:t>IV</w:t>
      </w:r>
      <w:r w:rsidR="00594759">
        <w:rPr>
          <w:rFonts w:ascii="Century Gothic" w:hAnsi="Century Gothic" w:cs="Arial"/>
          <w:b/>
          <w:sz w:val="24"/>
          <w:szCs w:val="24"/>
        </w:rPr>
        <w:t>- Des discussions en commission</w:t>
      </w:r>
    </w:p>
    <w:p w:rsidR="00A42CE0" w:rsidRDefault="00373E13" w:rsidP="00A42CE0">
      <w:pPr>
        <w:jc w:val="both"/>
        <w:rPr>
          <w:rFonts w:ascii="Century Gothic" w:hAnsi="Century Gothic" w:cs="Arial"/>
          <w:sz w:val="24"/>
          <w:szCs w:val="24"/>
        </w:rPr>
      </w:pPr>
      <w:r>
        <w:rPr>
          <w:rFonts w:ascii="Century Gothic" w:hAnsi="Century Gothic" w:cs="Arial"/>
          <w:sz w:val="24"/>
          <w:szCs w:val="24"/>
        </w:rPr>
        <w:tab/>
      </w:r>
      <w:r w:rsidR="00C513C9">
        <w:rPr>
          <w:rFonts w:ascii="Century Gothic" w:hAnsi="Century Gothic" w:cs="Arial"/>
          <w:sz w:val="24"/>
          <w:szCs w:val="24"/>
        </w:rPr>
        <w:t>A la lecture des différents rapports transmis à l’Assemblée Nationale, les commissaires ont après un tour de table</w:t>
      </w:r>
      <w:r w:rsidR="00A62F53">
        <w:rPr>
          <w:rFonts w:ascii="Century Gothic" w:hAnsi="Century Gothic" w:cs="Arial"/>
          <w:sz w:val="24"/>
          <w:szCs w:val="24"/>
        </w:rPr>
        <w:t>,</w:t>
      </w:r>
      <w:r w:rsidR="00C513C9">
        <w:rPr>
          <w:rFonts w:ascii="Century Gothic" w:hAnsi="Century Gothic" w:cs="Arial"/>
          <w:sz w:val="24"/>
          <w:szCs w:val="24"/>
        </w:rPr>
        <w:t xml:space="preserve"> </w:t>
      </w:r>
      <w:r w:rsidR="00862042">
        <w:rPr>
          <w:rFonts w:ascii="Century Gothic" w:hAnsi="Century Gothic" w:cs="Arial"/>
          <w:sz w:val="24"/>
          <w:szCs w:val="24"/>
        </w:rPr>
        <w:t xml:space="preserve">estimé </w:t>
      </w:r>
      <w:r w:rsidR="00663F3B">
        <w:rPr>
          <w:rFonts w:ascii="Century Gothic" w:hAnsi="Century Gothic" w:cs="Arial"/>
          <w:sz w:val="24"/>
          <w:szCs w:val="24"/>
        </w:rPr>
        <w:t>que la clarté des faits ne f</w:t>
      </w:r>
      <w:r w:rsidR="00862042">
        <w:rPr>
          <w:rFonts w:ascii="Century Gothic" w:hAnsi="Century Gothic" w:cs="Arial"/>
          <w:sz w:val="24"/>
          <w:szCs w:val="24"/>
        </w:rPr>
        <w:t xml:space="preserve">ait aucun doute. Ils ont </w:t>
      </w:r>
      <w:r w:rsidR="00A62F53">
        <w:rPr>
          <w:rFonts w:ascii="Century Gothic" w:hAnsi="Century Gothic" w:cs="Arial"/>
          <w:sz w:val="24"/>
          <w:szCs w:val="24"/>
        </w:rPr>
        <w:t xml:space="preserve">ensuite </w:t>
      </w:r>
      <w:r w:rsidR="00862042">
        <w:rPr>
          <w:rFonts w:ascii="Century Gothic" w:hAnsi="Century Gothic" w:cs="Arial"/>
          <w:sz w:val="24"/>
          <w:szCs w:val="24"/>
        </w:rPr>
        <w:t>précisé qu’il existe</w:t>
      </w:r>
      <w:r w:rsidR="00663F3B">
        <w:rPr>
          <w:rFonts w:ascii="Century Gothic" w:hAnsi="Century Gothic" w:cs="Arial"/>
          <w:sz w:val="24"/>
          <w:szCs w:val="24"/>
        </w:rPr>
        <w:t xml:space="preserve"> suffisamment </w:t>
      </w:r>
      <w:r w:rsidR="00862042">
        <w:rPr>
          <w:rFonts w:ascii="Century Gothic" w:hAnsi="Century Gothic" w:cs="Arial"/>
          <w:sz w:val="24"/>
          <w:szCs w:val="24"/>
        </w:rPr>
        <w:t xml:space="preserve">d’indices qui prouvent qu’il ne s’agit pas d’un acharnement </w:t>
      </w:r>
      <w:r w:rsidR="00594759">
        <w:rPr>
          <w:rFonts w:ascii="Century Gothic" w:hAnsi="Century Gothic" w:cs="Arial"/>
          <w:sz w:val="24"/>
          <w:szCs w:val="24"/>
        </w:rPr>
        <w:t>politique</w:t>
      </w:r>
      <w:r w:rsidR="00862042">
        <w:rPr>
          <w:rFonts w:ascii="Century Gothic" w:hAnsi="Century Gothic" w:cs="Arial"/>
          <w:sz w:val="24"/>
          <w:szCs w:val="24"/>
        </w:rPr>
        <w:t>. Au  regard de la gravité de</w:t>
      </w:r>
      <w:r w:rsidR="00A62F53">
        <w:rPr>
          <w:rFonts w:ascii="Century Gothic" w:hAnsi="Century Gothic" w:cs="Arial"/>
          <w:sz w:val="24"/>
          <w:szCs w:val="24"/>
        </w:rPr>
        <w:t>s faits, ils ont souhaité que le dossier soi</w:t>
      </w:r>
      <w:r w:rsidR="00862042">
        <w:rPr>
          <w:rFonts w:ascii="Century Gothic" w:hAnsi="Century Gothic" w:cs="Arial"/>
          <w:sz w:val="24"/>
          <w:szCs w:val="24"/>
        </w:rPr>
        <w:t xml:space="preserve">t </w:t>
      </w:r>
      <w:r w:rsidR="00663F3B">
        <w:rPr>
          <w:rFonts w:ascii="Century Gothic" w:hAnsi="Century Gothic" w:cs="Arial"/>
          <w:sz w:val="24"/>
          <w:szCs w:val="24"/>
        </w:rPr>
        <w:t>porté à la connaissance de la Haute Cour de Justice.</w:t>
      </w:r>
    </w:p>
    <w:p w:rsidR="00BC0868" w:rsidRPr="00B31AF1" w:rsidRDefault="00697508" w:rsidP="00BC0868">
      <w:pPr>
        <w:jc w:val="both"/>
        <w:rPr>
          <w:rFonts w:ascii="Century Gothic" w:hAnsi="Century Gothic" w:cs="Arial"/>
          <w:b/>
          <w:sz w:val="24"/>
          <w:szCs w:val="24"/>
        </w:rPr>
      </w:pPr>
      <w:r>
        <w:rPr>
          <w:rFonts w:ascii="Century Gothic" w:hAnsi="Century Gothic" w:cs="Arial"/>
          <w:b/>
          <w:sz w:val="24"/>
          <w:szCs w:val="24"/>
        </w:rPr>
        <w:lastRenderedPageBreak/>
        <w:t xml:space="preserve">V- </w:t>
      </w:r>
      <w:r w:rsidR="00133525">
        <w:rPr>
          <w:rFonts w:ascii="Century Gothic" w:hAnsi="Century Gothic" w:cs="Arial"/>
          <w:b/>
          <w:sz w:val="24"/>
          <w:szCs w:val="24"/>
        </w:rPr>
        <w:t xml:space="preserve">De </w:t>
      </w:r>
      <w:r w:rsidR="00133525" w:rsidRPr="00133525">
        <w:rPr>
          <w:rFonts w:ascii="Century Gothic" w:hAnsi="Century Gothic" w:cs="Arial"/>
          <w:b/>
          <w:sz w:val="24"/>
          <w:szCs w:val="24"/>
        </w:rPr>
        <w:t>l’a</w:t>
      </w:r>
      <w:r w:rsidR="00DE5D73" w:rsidRPr="00133525">
        <w:rPr>
          <w:rFonts w:ascii="Century Gothic" w:hAnsi="Century Gothic" w:cs="Arial"/>
          <w:b/>
          <w:sz w:val="24"/>
          <w:szCs w:val="24"/>
        </w:rPr>
        <w:t>vis de la C</w:t>
      </w:r>
      <w:r w:rsidR="00BC0868" w:rsidRPr="00133525">
        <w:rPr>
          <w:rFonts w:ascii="Century Gothic" w:hAnsi="Century Gothic" w:cs="Arial"/>
          <w:b/>
          <w:sz w:val="24"/>
          <w:szCs w:val="24"/>
        </w:rPr>
        <w:t>ommission</w:t>
      </w:r>
    </w:p>
    <w:p w:rsidR="00400D8E" w:rsidRDefault="00BC0868" w:rsidP="00400D8E">
      <w:pPr>
        <w:jc w:val="both"/>
        <w:rPr>
          <w:rFonts w:ascii="Century Gothic" w:hAnsi="Century Gothic" w:cs="Arial"/>
          <w:sz w:val="24"/>
          <w:szCs w:val="24"/>
        </w:rPr>
      </w:pPr>
      <w:r w:rsidRPr="00B31AF1">
        <w:rPr>
          <w:rFonts w:ascii="Century Gothic" w:hAnsi="Century Gothic" w:cs="Arial"/>
          <w:sz w:val="24"/>
          <w:szCs w:val="24"/>
        </w:rPr>
        <w:tab/>
      </w:r>
      <w:r w:rsidR="00400D8E">
        <w:rPr>
          <w:rFonts w:ascii="Century Gothic" w:hAnsi="Century Gothic" w:cs="Arial"/>
          <w:sz w:val="24"/>
          <w:szCs w:val="24"/>
        </w:rPr>
        <w:t>Au terme des échanges et</w:t>
      </w:r>
      <w:r w:rsidR="00400D8E" w:rsidRPr="00B31AF1">
        <w:rPr>
          <w:rFonts w:ascii="Century Gothic" w:hAnsi="Century Gothic" w:cs="Arial"/>
          <w:sz w:val="24"/>
          <w:szCs w:val="24"/>
        </w:rPr>
        <w:t xml:space="preserve"> </w:t>
      </w:r>
      <w:r w:rsidR="00400D8E">
        <w:rPr>
          <w:rFonts w:ascii="Century Gothic" w:hAnsi="Century Gothic" w:cs="Arial"/>
          <w:sz w:val="24"/>
          <w:szCs w:val="24"/>
        </w:rPr>
        <w:t xml:space="preserve">conformément aux dispositions de l’article 35.5-a du règlement intérieur de l’Assemblée Nationale, un vote a été engagé et a donné dix (10) voix pour, zéro (00) voix contre et une (01) abstention. En conséquence, la Commission des lois, de l’administration et des droits de l’homme suggère à la plénière d’autoriser la poursuite de l’ancien ministre </w:t>
      </w:r>
      <w:r w:rsidR="00A62F53" w:rsidRPr="0027605D">
        <w:rPr>
          <w:rFonts w:ascii="Century Gothic" w:hAnsi="Century Gothic" w:cs="Arial"/>
          <w:sz w:val="24"/>
          <w:szCs w:val="24"/>
        </w:rPr>
        <w:t xml:space="preserve">des affaires étrangères et de l’intégration africaine </w:t>
      </w:r>
      <w:r w:rsidR="00400D8E">
        <w:rPr>
          <w:rFonts w:ascii="Century Gothic" w:hAnsi="Century Gothic" w:cs="Arial"/>
          <w:sz w:val="24"/>
          <w:szCs w:val="24"/>
        </w:rPr>
        <w:t>Rogatien BIAOU.</w:t>
      </w:r>
    </w:p>
    <w:p w:rsidR="00400D8E" w:rsidRDefault="00400D8E" w:rsidP="00400D8E">
      <w:pPr>
        <w:jc w:val="both"/>
        <w:rPr>
          <w:rFonts w:ascii="Century Gothic" w:hAnsi="Century Gothic" w:cs="Arial"/>
          <w:sz w:val="24"/>
          <w:szCs w:val="24"/>
        </w:rPr>
      </w:pPr>
      <w:r>
        <w:rPr>
          <w:rFonts w:ascii="Century Gothic" w:hAnsi="Century Gothic" w:cs="Arial"/>
          <w:sz w:val="24"/>
          <w:szCs w:val="24"/>
        </w:rPr>
        <w:tab/>
        <w:t>Le présent rapport a ensuite été approuvé à l’unanimité de tous les commissaires.</w:t>
      </w:r>
    </w:p>
    <w:p w:rsidR="00400D8E" w:rsidRPr="00B31AF1" w:rsidRDefault="00400D8E" w:rsidP="00400D8E">
      <w:pPr>
        <w:jc w:val="both"/>
        <w:rPr>
          <w:rFonts w:ascii="Century Gothic" w:hAnsi="Century Gothic" w:cs="Arial"/>
          <w:sz w:val="24"/>
          <w:szCs w:val="24"/>
        </w:rPr>
      </w:pPr>
      <w:r w:rsidRPr="00B31AF1">
        <w:rPr>
          <w:rFonts w:ascii="Century Gothic" w:hAnsi="Century Gothic" w:cs="Arial"/>
          <w:sz w:val="24"/>
          <w:szCs w:val="24"/>
        </w:rPr>
        <w:tab/>
        <w:t>Telle est</w:t>
      </w:r>
      <w:r>
        <w:rPr>
          <w:rFonts w:ascii="Century Gothic" w:hAnsi="Century Gothic" w:cs="Arial"/>
          <w:sz w:val="24"/>
          <w:szCs w:val="24"/>
        </w:rPr>
        <w:t>,</w:t>
      </w:r>
      <w:r w:rsidRPr="00B31AF1">
        <w:rPr>
          <w:rFonts w:ascii="Century Gothic" w:hAnsi="Century Gothic" w:cs="Arial"/>
          <w:sz w:val="24"/>
          <w:szCs w:val="24"/>
        </w:rPr>
        <w:t xml:space="preserve"> Mesdames et Messieurs les honorables députés, la substance du présent rapport que la </w:t>
      </w:r>
      <w:r>
        <w:rPr>
          <w:rFonts w:ascii="Century Gothic" w:hAnsi="Century Gothic" w:cs="Arial"/>
          <w:sz w:val="24"/>
          <w:szCs w:val="24"/>
        </w:rPr>
        <w:t>C</w:t>
      </w:r>
      <w:r w:rsidRPr="00B31AF1">
        <w:rPr>
          <w:rFonts w:ascii="Century Gothic" w:hAnsi="Century Gothic" w:cs="Arial"/>
          <w:sz w:val="24"/>
          <w:szCs w:val="24"/>
        </w:rPr>
        <w:t>ommission soumet</w:t>
      </w:r>
      <w:r>
        <w:rPr>
          <w:rFonts w:ascii="Century Gothic" w:hAnsi="Century Gothic" w:cs="Arial"/>
          <w:sz w:val="24"/>
          <w:szCs w:val="24"/>
        </w:rPr>
        <w:t xml:space="preserve"> à votre appréciation</w:t>
      </w:r>
      <w:r w:rsidRPr="00B31AF1">
        <w:rPr>
          <w:rFonts w:ascii="Century Gothic" w:hAnsi="Century Gothic" w:cs="Arial"/>
          <w:sz w:val="24"/>
          <w:szCs w:val="24"/>
        </w:rPr>
        <w:t>.</w:t>
      </w:r>
    </w:p>
    <w:p w:rsidR="00400D8E" w:rsidRDefault="00400D8E" w:rsidP="00400D8E">
      <w:pPr>
        <w:ind w:left="4248"/>
        <w:jc w:val="both"/>
        <w:rPr>
          <w:rFonts w:ascii="Century Gothic" w:hAnsi="Century Gothic" w:cs="Arial"/>
          <w:sz w:val="24"/>
          <w:szCs w:val="24"/>
        </w:rPr>
      </w:pPr>
    </w:p>
    <w:p w:rsidR="00400D8E" w:rsidRDefault="00400D8E" w:rsidP="00400D8E">
      <w:pPr>
        <w:ind w:left="4248"/>
        <w:jc w:val="both"/>
        <w:rPr>
          <w:rFonts w:ascii="Century Gothic" w:hAnsi="Century Gothic" w:cs="Arial"/>
          <w:sz w:val="24"/>
          <w:szCs w:val="24"/>
        </w:rPr>
      </w:pPr>
      <w:r>
        <w:rPr>
          <w:rFonts w:ascii="Century Gothic" w:hAnsi="Century Gothic" w:cs="Arial"/>
          <w:sz w:val="24"/>
          <w:szCs w:val="24"/>
        </w:rPr>
        <w:t>Fait à Porto-N</w:t>
      </w:r>
      <w:r w:rsidRPr="00B31AF1">
        <w:rPr>
          <w:rFonts w:ascii="Century Gothic" w:hAnsi="Century Gothic" w:cs="Arial"/>
          <w:sz w:val="24"/>
          <w:szCs w:val="24"/>
        </w:rPr>
        <w:t xml:space="preserve">ovo, le </w:t>
      </w:r>
      <w:r w:rsidR="001672F8">
        <w:rPr>
          <w:rFonts w:ascii="Century Gothic" w:hAnsi="Century Gothic" w:cs="Arial"/>
          <w:sz w:val="24"/>
          <w:szCs w:val="24"/>
        </w:rPr>
        <w:t xml:space="preserve"> 18</w:t>
      </w:r>
      <w:r>
        <w:rPr>
          <w:rFonts w:ascii="Century Gothic" w:hAnsi="Century Gothic" w:cs="Arial"/>
          <w:sz w:val="24"/>
          <w:szCs w:val="24"/>
        </w:rPr>
        <w:t xml:space="preserve">  février </w:t>
      </w:r>
      <w:r w:rsidRPr="00B31AF1">
        <w:rPr>
          <w:rFonts w:ascii="Century Gothic" w:hAnsi="Century Gothic" w:cs="Arial"/>
          <w:sz w:val="24"/>
          <w:szCs w:val="24"/>
        </w:rPr>
        <w:t xml:space="preserve"> 201</w:t>
      </w:r>
      <w:r>
        <w:rPr>
          <w:rFonts w:ascii="Century Gothic" w:hAnsi="Century Gothic" w:cs="Arial"/>
          <w:sz w:val="24"/>
          <w:szCs w:val="24"/>
        </w:rPr>
        <w:t>3</w:t>
      </w:r>
    </w:p>
    <w:p w:rsidR="00400D8E" w:rsidRPr="00B31AF1" w:rsidRDefault="00400D8E" w:rsidP="00400D8E">
      <w:pPr>
        <w:ind w:left="4248"/>
        <w:jc w:val="both"/>
        <w:rPr>
          <w:rFonts w:ascii="Century Gothic" w:hAnsi="Century Gothic" w:cs="Arial"/>
          <w:sz w:val="24"/>
          <w:szCs w:val="24"/>
        </w:rPr>
      </w:pPr>
    </w:p>
    <w:p w:rsidR="00400D8E" w:rsidRPr="00B31AF1" w:rsidRDefault="00400D8E" w:rsidP="00400D8E">
      <w:pPr>
        <w:pStyle w:val="Paragraphedeliste"/>
        <w:spacing w:before="240" w:after="240"/>
        <w:ind w:left="0" w:firstLine="709"/>
        <w:jc w:val="both"/>
        <w:rPr>
          <w:rFonts w:ascii="Century Gothic" w:hAnsi="Century Gothic" w:cs="Arial"/>
          <w:sz w:val="24"/>
          <w:szCs w:val="24"/>
        </w:rPr>
      </w:pPr>
      <w:r>
        <w:rPr>
          <w:rFonts w:ascii="Century Gothic" w:hAnsi="Century Gothic" w:cs="Arial"/>
          <w:sz w:val="24"/>
          <w:szCs w:val="24"/>
        </w:rPr>
        <w:t>Le rapporteur</w:t>
      </w:r>
      <w:r w:rsidRPr="00B31AF1">
        <w:rPr>
          <w:rFonts w:ascii="Century Gothic" w:hAnsi="Century Gothic" w:cs="Arial"/>
          <w:sz w:val="24"/>
          <w:szCs w:val="24"/>
        </w:rPr>
        <w:tab/>
      </w:r>
      <w:r w:rsidRPr="00B31AF1">
        <w:rPr>
          <w:rFonts w:ascii="Century Gothic" w:hAnsi="Century Gothic" w:cs="Arial"/>
          <w:sz w:val="24"/>
          <w:szCs w:val="24"/>
        </w:rPr>
        <w:tab/>
      </w:r>
      <w:r w:rsidRPr="00B31AF1">
        <w:rPr>
          <w:rFonts w:ascii="Century Gothic" w:hAnsi="Century Gothic" w:cs="Arial"/>
          <w:sz w:val="24"/>
          <w:szCs w:val="24"/>
        </w:rPr>
        <w:tab/>
      </w:r>
      <w:r>
        <w:rPr>
          <w:rFonts w:ascii="Century Gothic" w:hAnsi="Century Gothic" w:cs="Arial"/>
          <w:sz w:val="24"/>
          <w:szCs w:val="24"/>
        </w:rPr>
        <w:t xml:space="preserve">      </w:t>
      </w:r>
      <w:r>
        <w:rPr>
          <w:rFonts w:ascii="Century Gothic" w:hAnsi="Century Gothic" w:cs="Arial"/>
          <w:sz w:val="24"/>
          <w:szCs w:val="24"/>
        </w:rPr>
        <w:tab/>
      </w:r>
      <w:r>
        <w:rPr>
          <w:rFonts w:ascii="Century Gothic" w:hAnsi="Century Gothic" w:cs="Arial"/>
          <w:sz w:val="24"/>
          <w:szCs w:val="24"/>
        </w:rPr>
        <w:tab/>
        <w:t xml:space="preserve">     </w:t>
      </w:r>
      <w:r w:rsidRPr="00B31AF1">
        <w:rPr>
          <w:rFonts w:ascii="Century Gothic" w:hAnsi="Century Gothic" w:cs="Arial"/>
          <w:sz w:val="24"/>
          <w:szCs w:val="24"/>
        </w:rPr>
        <w:t>La présidente</w:t>
      </w:r>
      <w:r>
        <w:rPr>
          <w:rFonts w:ascii="Century Gothic" w:hAnsi="Century Gothic" w:cs="Arial"/>
          <w:sz w:val="24"/>
          <w:szCs w:val="24"/>
        </w:rPr>
        <w:t> </w:t>
      </w:r>
    </w:p>
    <w:p w:rsidR="00400D8E" w:rsidRPr="00B31AF1" w:rsidRDefault="00400D8E" w:rsidP="00400D8E">
      <w:pPr>
        <w:spacing w:before="240" w:after="240"/>
        <w:jc w:val="both"/>
        <w:rPr>
          <w:rFonts w:ascii="Century Gothic" w:hAnsi="Century Gothic" w:cs="Arial"/>
          <w:sz w:val="24"/>
          <w:szCs w:val="24"/>
        </w:rPr>
      </w:pPr>
    </w:p>
    <w:p w:rsidR="00400D8E" w:rsidRPr="00B31AF1" w:rsidRDefault="00400D8E" w:rsidP="00400D8E">
      <w:pPr>
        <w:spacing w:before="240" w:after="240"/>
        <w:jc w:val="both"/>
        <w:rPr>
          <w:rFonts w:ascii="Century Gothic" w:hAnsi="Century Gothic" w:cs="Arial"/>
          <w:sz w:val="24"/>
          <w:szCs w:val="24"/>
        </w:rPr>
      </w:pPr>
    </w:p>
    <w:p w:rsidR="00400D8E" w:rsidRDefault="00400D8E" w:rsidP="00400D8E">
      <w:pPr>
        <w:spacing w:before="240" w:after="240"/>
        <w:jc w:val="both"/>
        <w:rPr>
          <w:rFonts w:ascii="Century Gothic" w:hAnsi="Century Gothic" w:cs="Arial"/>
          <w:b/>
          <w:sz w:val="24"/>
          <w:szCs w:val="24"/>
        </w:rPr>
      </w:pPr>
      <w:r>
        <w:rPr>
          <w:rFonts w:ascii="Century Gothic" w:hAnsi="Century Gothic" w:cs="Arial"/>
          <w:sz w:val="24"/>
          <w:szCs w:val="24"/>
        </w:rPr>
        <w:t xml:space="preserve">            </w:t>
      </w:r>
      <w:proofErr w:type="spellStart"/>
      <w:r>
        <w:rPr>
          <w:rFonts w:ascii="Century Gothic" w:hAnsi="Century Gothic" w:cs="Arial"/>
          <w:sz w:val="24"/>
          <w:szCs w:val="24"/>
        </w:rPr>
        <w:t>Samari</w:t>
      </w:r>
      <w:proofErr w:type="spellEnd"/>
      <w:r w:rsidRPr="00B31AF1">
        <w:rPr>
          <w:rFonts w:ascii="Century Gothic" w:hAnsi="Century Gothic" w:cs="Arial"/>
          <w:sz w:val="24"/>
          <w:szCs w:val="24"/>
        </w:rPr>
        <w:t xml:space="preserve"> </w:t>
      </w:r>
      <w:r>
        <w:rPr>
          <w:rFonts w:ascii="Century Gothic" w:hAnsi="Century Gothic" w:cs="Arial"/>
          <w:b/>
          <w:sz w:val="24"/>
          <w:szCs w:val="24"/>
        </w:rPr>
        <w:t>BANI</w:t>
      </w:r>
      <w:r w:rsidRPr="00B31AF1">
        <w:rPr>
          <w:rFonts w:ascii="Century Gothic" w:hAnsi="Century Gothic" w:cs="Arial"/>
          <w:sz w:val="24"/>
          <w:szCs w:val="24"/>
        </w:rPr>
        <w:tab/>
      </w:r>
      <w:r w:rsidRPr="00B31AF1">
        <w:rPr>
          <w:rFonts w:ascii="Century Gothic" w:hAnsi="Century Gothic" w:cs="Arial"/>
          <w:sz w:val="24"/>
          <w:szCs w:val="24"/>
        </w:rPr>
        <w:tab/>
      </w:r>
      <w:r w:rsidRPr="00B31AF1">
        <w:rPr>
          <w:rFonts w:ascii="Century Gothic" w:hAnsi="Century Gothic" w:cs="Arial"/>
          <w:sz w:val="24"/>
          <w:szCs w:val="24"/>
        </w:rPr>
        <w:tab/>
      </w:r>
      <w:r w:rsidRPr="00B31AF1">
        <w:rPr>
          <w:rFonts w:ascii="Century Gothic" w:hAnsi="Century Gothic" w:cs="Arial"/>
          <w:sz w:val="24"/>
          <w:szCs w:val="24"/>
        </w:rPr>
        <w:tab/>
        <w:t xml:space="preserve">        Hélène </w:t>
      </w:r>
      <w:r w:rsidRPr="00B31AF1">
        <w:rPr>
          <w:rFonts w:ascii="Century Gothic" w:hAnsi="Century Gothic" w:cs="Arial"/>
          <w:b/>
          <w:sz w:val="24"/>
          <w:szCs w:val="24"/>
        </w:rPr>
        <w:t>KEKE AHOLOU</w:t>
      </w:r>
    </w:p>
    <w:p w:rsidR="00400D8E" w:rsidRDefault="00400D8E" w:rsidP="00400D8E">
      <w:pPr>
        <w:spacing w:before="240" w:after="240"/>
        <w:jc w:val="both"/>
        <w:rPr>
          <w:rFonts w:ascii="Century Gothic" w:hAnsi="Century Gothic" w:cs="Arial"/>
          <w:b/>
          <w:sz w:val="24"/>
          <w:szCs w:val="24"/>
        </w:rPr>
      </w:pPr>
    </w:p>
    <w:p w:rsidR="00400D8E" w:rsidRDefault="00400D8E" w:rsidP="00400D8E">
      <w:pPr>
        <w:spacing w:before="240" w:after="240"/>
        <w:jc w:val="both"/>
        <w:rPr>
          <w:rFonts w:ascii="Century Gothic" w:hAnsi="Century Gothic" w:cs="Arial"/>
          <w:b/>
          <w:sz w:val="24"/>
          <w:szCs w:val="24"/>
        </w:rPr>
      </w:pPr>
    </w:p>
    <w:p w:rsidR="00400D8E" w:rsidRDefault="00400D8E" w:rsidP="00400D8E">
      <w:pPr>
        <w:spacing w:before="240" w:after="240"/>
        <w:jc w:val="both"/>
        <w:rPr>
          <w:rFonts w:ascii="Century Gothic" w:hAnsi="Century Gothic" w:cs="Arial"/>
          <w:b/>
          <w:sz w:val="24"/>
          <w:szCs w:val="24"/>
        </w:rPr>
      </w:pPr>
    </w:p>
    <w:p w:rsidR="00400D8E" w:rsidRDefault="00400D8E" w:rsidP="00400D8E">
      <w:pPr>
        <w:spacing w:before="240" w:after="240"/>
        <w:jc w:val="both"/>
        <w:rPr>
          <w:rFonts w:ascii="Century Gothic" w:hAnsi="Century Gothic" w:cs="Arial"/>
          <w:b/>
          <w:sz w:val="24"/>
          <w:szCs w:val="24"/>
        </w:rPr>
      </w:pPr>
    </w:p>
    <w:p w:rsidR="00594759" w:rsidRDefault="00594759" w:rsidP="00400D8E">
      <w:pPr>
        <w:spacing w:before="240" w:after="240"/>
        <w:jc w:val="both"/>
        <w:rPr>
          <w:rFonts w:ascii="Century Gothic" w:hAnsi="Century Gothic" w:cs="Arial"/>
          <w:b/>
          <w:sz w:val="24"/>
          <w:szCs w:val="24"/>
        </w:rPr>
      </w:pPr>
    </w:p>
    <w:p w:rsidR="00594759" w:rsidRDefault="00594759" w:rsidP="00400D8E">
      <w:pPr>
        <w:spacing w:before="240" w:after="240"/>
        <w:jc w:val="both"/>
        <w:rPr>
          <w:rFonts w:ascii="Century Gothic" w:hAnsi="Century Gothic" w:cs="Arial"/>
          <w:b/>
          <w:sz w:val="24"/>
          <w:szCs w:val="24"/>
        </w:rPr>
      </w:pPr>
    </w:p>
    <w:p w:rsidR="00594759" w:rsidRDefault="00594759" w:rsidP="00400D8E">
      <w:pPr>
        <w:spacing w:before="240" w:after="240"/>
        <w:jc w:val="both"/>
        <w:rPr>
          <w:rFonts w:ascii="Century Gothic" w:hAnsi="Century Gothic" w:cs="Arial"/>
          <w:b/>
          <w:sz w:val="24"/>
          <w:szCs w:val="24"/>
        </w:rPr>
      </w:pPr>
    </w:p>
    <w:p w:rsidR="00594759" w:rsidRDefault="00594759" w:rsidP="00400D8E">
      <w:pPr>
        <w:spacing w:before="240" w:after="240"/>
        <w:jc w:val="both"/>
        <w:rPr>
          <w:rFonts w:ascii="Century Gothic" w:hAnsi="Century Gothic" w:cs="Arial"/>
          <w:b/>
          <w:sz w:val="24"/>
          <w:szCs w:val="24"/>
        </w:rPr>
      </w:pPr>
    </w:p>
    <w:p w:rsidR="00594759" w:rsidRDefault="00594759" w:rsidP="00400D8E">
      <w:pPr>
        <w:spacing w:before="240" w:after="240"/>
        <w:jc w:val="both"/>
        <w:rPr>
          <w:rFonts w:ascii="Century Gothic" w:hAnsi="Century Gothic" w:cs="Arial"/>
          <w:b/>
          <w:sz w:val="24"/>
          <w:szCs w:val="24"/>
        </w:rPr>
      </w:pPr>
    </w:p>
    <w:p w:rsidR="00400D8E" w:rsidRPr="000B166D" w:rsidRDefault="00400D8E" w:rsidP="00400D8E">
      <w:pPr>
        <w:spacing w:before="240" w:after="240"/>
        <w:jc w:val="both"/>
        <w:rPr>
          <w:rFonts w:ascii="Century Gothic" w:hAnsi="Century Gothic" w:cs="Arial"/>
          <w:sz w:val="20"/>
          <w:szCs w:val="20"/>
        </w:rPr>
      </w:pPr>
      <w:r>
        <w:rPr>
          <w:rFonts w:ascii="Century Gothic" w:hAnsi="Century Gothic" w:cs="Arial"/>
          <w:sz w:val="20"/>
          <w:szCs w:val="20"/>
        </w:rPr>
        <w:lastRenderedPageBreak/>
        <w:t xml:space="preserve">    </w:t>
      </w:r>
      <w:r w:rsidRPr="000B166D">
        <w:rPr>
          <w:rFonts w:ascii="Century Gothic" w:hAnsi="Century Gothic" w:cs="Arial"/>
          <w:sz w:val="20"/>
          <w:szCs w:val="20"/>
        </w:rPr>
        <w:t>REPUBLIQUE DU BENIN</w:t>
      </w:r>
    </w:p>
    <w:p w:rsidR="00400D8E" w:rsidRPr="000B166D" w:rsidRDefault="007B2AD2" w:rsidP="00400D8E">
      <w:pPr>
        <w:spacing w:before="240" w:after="240"/>
        <w:jc w:val="both"/>
        <w:rPr>
          <w:rFonts w:ascii="Century Gothic" w:hAnsi="Century Gothic" w:cs="Arial"/>
          <w:b/>
        </w:rPr>
      </w:pPr>
      <w:r w:rsidRPr="007B2AD2">
        <w:rPr>
          <w:rFonts w:ascii="Century Gothic" w:hAnsi="Century Gothic" w:cs="Arial"/>
          <w:noProof/>
          <w:sz w:val="20"/>
          <w:szCs w:val="20"/>
          <w:lang w:eastAsia="fr-FR"/>
        </w:rPr>
        <w:pict>
          <v:shapetype id="_x0000_t202" coordsize="21600,21600" o:spt="202" path="m,l,21600r21600,l21600,xe">
            <v:stroke joinstyle="miter"/>
            <v:path gradientshapeok="t" o:connecttype="rect"/>
          </v:shapetype>
          <v:shape id="_x0000_s1027" type="#_x0000_t202" style="position:absolute;left:0;text-align:left;margin-left:225.4pt;margin-top:4.3pt;width:233.25pt;height:110.25pt;z-index:251662336" stroked="f">
            <v:textbox>
              <w:txbxContent>
                <w:p w:rsidR="00400D8E" w:rsidRPr="0072736D" w:rsidRDefault="00400D8E" w:rsidP="00400D8E">
                  <w:pPr>
                    <w:rPr>
                      <w:b/>
                      <w:sz w:val="28"/>
                      <w:szCs w:val="28"/>
                    </w:rPr>
                  </w:pPr>
                  <w:r w:rsidRPr="0072736D">
                    <w:rPr>
                      <w:b/>
                      <w:sz w:val="28"/>
                      <w:szCs w:val="28"/>
                    </w:rPr>
                    <w:t>Décision n° 2013-…../AN</w:t>
                  </w:r>
                </w:p>
                <w:p w:rsidR="00400D8E" w:rsidRPr="00E60D14" w:rsidRDefault="00400D8E" w:rsidP="00400D8E">
                  <w:pPr>
                    <w:jc w:val="both"/>
                    <w:rPr>
                      <w:sz w:val="28"/>
                      <w:szCs w:val="28"/>
                    </w:rPr>
                  </w:pPr>
                  <w:r w:rsidRPr="00E60D14">
                    <w:rPr>
                      <w:sz w:val="28"/>
                      <w:szCs w:val="28"/>
                    </w:rPr>
                    <w:t xml:space="preserve">Portant poursuite de Monsieur </w:t>
                  </w:r>
                  <w:r>
                    <w:rPr>
                      <w:sz w:val="28"/>
                      <w:szCs w:val="28"/>
                    </w:rPr>
                    <w:t>Rogatien BIAOU ex ministre des affaires étrangères et de l’intégration africaine</w:t>
                  </w:r>
                </w:p>
              </w:txbxContent>
            </v:textbox>
          </v:shape>
        </w:pict>
      </w:r>
      <w:r w:rsidR="00400D8E" w:rsidRPr="000B166D">
        <w:rPr>
          <w:rFonts w:ascii="Century Gothic" w:hAnsi="Century Gothic" w:cs="Arial"/>
          <w:b/>
        </w:rPr>
        <w:t>ASSEMBLEE NATIONALE</w:t>
      </w:r>
    </w:p>
    <w:p w:rsidR="00400D8E" w:rsidRDefault="00400D8E" w:rsidP="00400D8E">
      <w:pPr>
        <w:spacing w:before="240" w:after="240"/>
        <w:jc w:val="both"/>
        <w:rPr>
          <w:rFonts w:ascii="Century Gothic" w:hAnsi="Century Gothic" w:cs="Arial"/>
          <w:sz w:val="24"/>
          <w:szCs w:val="24"/>
        </w:rPr>
      </w:pPr>
    </w:p>
    <w:p w:rsidR="00400D8E" w:rsidRPr="001E053C" w:rsidRDefault="00400D8E" w:rsidP="00400D8E">
      <w:pPr>
        <w:rPr>
          <w:rFonts w:ascii="Century Gothic" w:hAnsi="Century Gothic" w:cs="Arial"/>
          <w:sz w:val="24"/>
          <w:szCs w:val="24"/>
        </w:rPr>
      </w:pPr>
    </w:p>
    <w:p w:rsidR="00400D8E" w:rsidRPr="001E053C" w:rsidRDefault="00400D8E" w:rsidP="00400D8E">
      <w:pPr>
        <w:rPr>
          <w:rFonts w:ascii="Century Gothic" w:hAnsi="Century Gothic" w:cs="Arial"/>
          <w:sz w:val="24"/>
          <w:szCs w:val="24"/>
        </w:rPr>
      </w:pPr>
    </w:p>
    <w:p w:rsidR="00400D8E" w:rsidRDefault="00400D8E" w:rsidP="00400D8E">
      <w:pPr>
        <w:rPr>
          <w:rFonts w:ascii="Century Gothic" w:hAnsi="Century Gothic" w:cs="Arial"/>
          <w:sz w:val="24"/>
          <w:szCs w:val="24"/>
        </w:rPr>
      </w:pPr>
    </w:p>
    <w:p w:rsidR="00400D8E" w:rsidRDefault="00400D8E" w:rsidP="00400D8E">
      <w:pPr>
        <w:tabs>
          <w:tab w:val="left" w:pos="1140"/>
        </w:tabs>
        <w:rPr>
          <w:rFonts w:ascii="Century Gothic" w:hAnsi="Century Gothic" w:cs="Arial"/>
          <w:sz w:val="24"/>
          <w:szCs w:val="24"/>
        </w:rPr>
      </w:pPr>
      <w:r>
        <w:rPr>
          <w:rFonts w:ascii="Century Gothic" w:hAnsi="Century Gothic" w:cs="Arial"/>
          <w:sz w:val="24"/>
          <w:szCs w:val="24"/>
        </w:rPr>
        <w:tab/>
      </w:r>
    </w:p>
    <w:p w:rsidR="00400D8E" w:rsidRPr="00D10B8B" w:rsidRDefault="00400D8E" w:rsidP="00400D8E">
      <w:pPr>
        <w:tabs>
          <w:tab w:val="left" w:pos="1140"/>
        </w:tabs>
        <w:rPr>
          <w:rFonts w:ascii="Century Gothic" w:hAnsi="Century Gothic" w:cs="Arial"/>
          <w:sz w:val="4"/>
          <w:szCs w:val="4"/>
        </w:rPr>
      </w:pPr>
    </w:p>
    <w:p w:rsidR="00400D8E" w:rsidRDefault="00400D8E" w:rsidP="00400D8E">
      <w:pPr>
        <w:tabs>
          <w:tab w:val="left" w:pos="1140"/>
        </w:tabs>
        <w:spacing w:before="240" w:after="240" w:line="360" w:lineRule="auto"/>
        <w:ind w:firstLine="709"/>
        <w:jc w:val="both"/>
        <w:rPr>
          <w:rFonts w:cstheme="minorHAnsi"/>
          <w:sz w:val="28"/>
          <w:szCs w:val="28"/>
        </w:rPr>
      </w:pPr>
      <w:r w:rsidRPr="000B166D">
        <w:rPr>
          <w:rFonts w:cstheme="minorHAnsi"/>
          <w:sz w:val="28"/>
          <w:szCs w:val="28"/>
        </w:rPr>
        <w:t xml:space="preserve">L’Assemblée Nationale, réunie en séance plénière le …………….. 2013, a décidé de la poursuite devant la Haute Cour de Justice, de Monsieur </w:t>
      </w:r>
      <w:r>
        <w:rPr>
          <w:rFonts w:cstheme="minorHAnsi"/>
          <w:sz w:val="28"/>
          <w:szCs w:val="28"/>
        </w:rPr>
        <w:t>Rogatien BIAOU</w:t>
      </w:r>
      <w:r w:rsidRPr="000B166D">
        <w:rPr>
          <w:rFonts w:cstheme="minorHAnsi"/>
          <w:sz w:val="28"/>
          <w:szCs w:val="28"/>
        </w:rPr>
        <w:t>, ex-ministre de</w:t>
      </w:r>
      <w:r>
        <w:rPr>
          <w:rFonts w:cstheme="minorHAnsi"/>
          <w:sz w:val="28"/>
          <w:szCs w:val="28"/>
        </w:rPr>
        <w:t>s</w:t>
      </w:r>
      <w:r w:rsidRPr="000B166D">
        <w:rPr>
          <w:rFonts w:cstheme="minorHAnsi"/>
          <w:sz w:val="28"/>
          <w:szCs w:val="28"/>
        </w:rPr>
        <w:t xml:space="preserve"> </w:t>
      </w:r>
      <w:r>
        <w:rPr>
          <w:rFonts w:cstheme="minorHAnsi"/>
          <w:sz w:val="28"/>
          <w:szCs w:val="28"/>
        </w:rPr>
        <w:t>affaires étrangères et de l’intégration africaine</w:t>
      </w:r>
      <w:r w:rsidRPr="000B166D">
        <w:rPr>
          <w:rFonts w:cstheme="minorHAnsi"/>
          <w:sz w:val="28"/>
          <w:szCs w:val="28"/>
        </w:rPr>
        <w:t xml:space="preserve"> et ce, conformément aux dispositions des articles 136 et 137 de la Constitution du 11 décembre 1990 ; 15.1 et 15.2 de la loi organique n° 93-013 relative à la Haute Cour de Justice ; 57.1, 58 et 186.1 du règlement intérieur de l’Assemblée Nationale pour des faits qualifiés « d’infractions commises dans l’exercice ou à l’occasion de l’exercice de ses fonctions » </w:t>
      </w:r>
      <w:r>
        <w:rPr>
          <w:rFonts w:cstheme="minorHAnsi"/>
          <w:sz w:val="28"/>
          <w:szCs w:val="28"/>
        </w:rPr>
        <w:t>pour</w:t>
      </w:r>
      <w:r w:rsidRPr="000B166D">
        <w:rPr>
          <w:rFonts w:cstheme="minorHAnsi"/>
          <w:sz w:val="28"/>
          <w:szCs w:val="28"/>
        </w:rPr>
        <w:t> :</w:t>
      </w:r>
    </w:p>
    <w:p w:rsidR="00D80849" w:rsidRDefault="00D80849" w:rsidP="00400D8E">
      <w:pPr>
        <w:pStyle w:val="Paragraphedeliste"/>
        <w:numPr>
          <w:ilvl w:val="0"/>
          <w:numId w:val="8"/>
        </w:numPr>
        <w:tabs>
          <w:tab w:val="left" w:pos="1140"/>
        </w:tabs>
        <w:spacing w:before="240" w:after="240" w:line="360" w:lineRule="auto"/>
        <w:jc w:val="both"/>
        <w:rPr>
          <w:rFonts w:cstheme="minorHAnsi"/>
          <w:sz w:val="28"/>
          <w:szCs w:val="28"/>
        </w:rPr>
      </w:pPr>
      <w:r>
        <w:rPr>
          <w:rFonts w:cstheme="minorHAnsi"/>
          <w:sz w:val="28"/>
          <w:szCs w:val="28"/>
        </w:rPr>
        <w:t>Abus de confiance ;</w:t>
      </w:r>
    </w:p>
    <w:p w:rsidR="00400D8E" w:rsidRPr="000B166D" w:rsidRDefault="00D80849" w:rsidP="00400D8E">
      <w:pPr>
        <w:pStyle w:val="Paragraphedeliste"/>
        <w:numPr>
          <w:ilvl w:val="0"/>
          <w:numId w:val="8"/>
        </w:numPr>
        <w:tabs>
          <w:tab w:val="left" w:pos="1140"/>
        </w:tabs>
        <w:spacing w:before="240" w:after="240" w:line="360" w:lineRule="auto"/>
        <w:jc w:val="both"/>
        <w:rPr>
          <w:rFonts w:cstheme="minorHAnsi"/>
          <w:sz w:val="28"/>
          <w:szCs w:val="28"/>
        </w:rPr>
      </w:pPr>
      <w:r>
        <w:rPr>
          <w:rFonts w:cstheme="minorHAnsi"/>
          <w:sz w:val="28"/>
          <w:szCs w:val="28"/>
        </w:rPr>
        <w:t xml:space="preserve">Atteinte à la sécurité </w:t>
      </w:r>
      <w:r w:rsidR="00A62F53">
        <w:rPr>
          <w:rFonts w:cstheme="minorHAnsi"/>
          <w:sz w:val="28"/>
          <w:szCs w:val="28"/>
        </w:rPr>
        <w:t>de</w:t>
      </w:r>
      <w:r>
        <w:rPr>
          <w:rFonts w:cstheme="minorHAnsi"/>
          <w:sz w:val="28"/>
          <w:szCs w:val="28"/>
        </w:rPr>
        <w:t>s</w:t>
      </w:r>
      <w:r w:rsidR="00A62F53">
        <w:rPr>
          <w:rFonts w:cstheme="minorHAnsi"/>
          <w:sz w:val="28"/>
          <w:szCs w:val="28"/>
        </w:rPr>
        <w:t xml:space="preserve"> biens </w:t>
      </w:r>
      <w:r>
        <w:rPr>
          <w:rFonts w:cstheme="minorHAnsi"/>
          <w:sz w:val="28"/>
          <w:szCs w:val="28"/>
        </w:rPr>
        <w:t>de l’Etat</w:t>
      </w:r>
      <w:r w:rsidR="00400D8E" w:rsidRPr="000B166D">
        <w:rPr>
          <w:rFonts w:cstheme="minorHAnsi"/>
          <w:sz w:val="28"/>
          <w:szCs w:val="28"/>
        </w:rPr>
        <w:t> ;</w:t>
      </w:r>
    </w:p>
    <w:p w:rsidR="00400D8E" w:rsidRDefault="00D80849" w:rsidP="00400D8E">
      <w:pPr>
        <w:pStyle w:val="Paragraphedeliste"/>
        <w:numPr>
          <w:ilvl w:val="0"/>
          <w:numId w:val="8"/>
        </w:numPr>
        <w:tabs>
          <w:tab w:val="left" w:pos="1140"/>
        </w:tabs>
        <w:spacing w:before="240" w:after="240" w:line="360" w:lineRule="auto"/>
        <w:jc w:val="both"/>
        <w:rPr>
          <w:rFonts w:cstheme="minorHAnsi"/>
          <w:sz w:val="28"/>
          <w:szCs w:val="28"/>
        </w:rPr>
      </w:pPr>
      <w:r>
        <w:rPr>
          <w:rFonts w:cstheme="minorHAnsi"/>
          <w:sz w:val="28"/>
          <w:szCs w:val="28"/>
        </w:rPr>
        <w:t>R</w:t>
      </w:r>
      <w:r w:rsidRPr="000B166D">
        <w:rPr>
          <w:rFonts w:cstheme="minorHAnsi"/>
          <w:sz w:val="28"/>
          <w:szCs w:val="28"/>
        </w:rPr>
        <w:t xml:space="preserve">ecel et </w:t>
      </w:r>
      <w:r w:rsidR="00400D8E" w:rsidRPr="000B166D">
        <w:rPr>
          <w:rFonts w:cstheme="minorHAnsi"/>
          <w:sz w:val="28"/>
          <w:szCs w:val="28"/>
        </w:rPr>
        <w:t>complicité</w:t>
      </w:r>
      <w:r w:rsidR="00400D8E">
        <w:rPr>
          <w:rFonts w:cstheme="minorHAnsi"/>
          <w:sz w:val="28"/>
          <w:szCs w:val="28"/>
        </w:rPr>
        <w:t>.</w:t>
      </w:r>
    </w:p>
    <w:p w:rsidR="00400D8E" w:rsidRDefault="00400D8E" w:rsidP="00400D8E">
      <w:pPr>
        <w:pStyle w:val="Paragraphedeliste"/>
        <w:tabs>
          <w:tab w:val="left" w:pos="1140"/>
        </w:tabs>
        <w:spacing w:before="240" w:after="240" w:line="360" w:lineRule="auto"/>
        <w:jc w:val="both"/>
        <w:rPr>
          <w:rFonts w:cstheme="minorHAnsi"/>
          <w:sz w:val="28"/>
          <w:szCs w:val="28"/>
        </w:rPr>
      </w:pPr>
    </w:p>
    <w:p w:rsidR="00400D8E" w:rsidRDefault="00400D8E" w:rsidP="00400D8E">
      <w:pPr>
        <w:pStyle w:val="Paragraphedeliste"/>
        <w:tabs>
          <w:tab w:val="left" w:pos="1140"/>
        </w:tabs>
        <w:spacing w:before="240" w:after="240" w:line="360" w:lineRule="auto"/>
        <w:jc w:val="both"/>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Fait à Porto-Novo, le …………….2013</w:t>
      </w:r>
    </w:p>
    <w:p w:rsidR="00400D8E" w:rsidRDefault="00400D8E" w:rsidP="00400D8E">
      <w:pPr>
        <w:pStyle w:val="Paragraphedeliste"/>
        <w:tabs>
          <w:tab w:val="left" w:pos="1140"/>
        </w:tabs>
        <w:spacing w:before="240" w:after="240" w:line="360" w:lineRule="auto"/>
        <w:jc w:val="both"/>
        <w:rPr>
          <w:rFonts w:cstheme="minorHAnsi"/>
          <w:sz w:val="28"/>
          <w:szCs w:val="28"/>
        </w:rPr>
      </w:pPr>
    </w:p>
    <w:p w:rsidR="00400D8E" w:rsidRPr="000B166D" w:rsidRDefault="00400D8E" w:rsidP="00400D8E">
      <w:pPr>
        <w:pStyle w:val="Paragraphedeliste"/>
        <w:tabs>
          <w:tab w:val="left" w:pos="1140"/>
        </w:tabs>
        <w:spacing w:before="240" w:after="240" w:line="360" w:lineRule="auto"/>
        <w:jc w:val="both"/>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La plénière</w:t>
      </w:r>
    </w:p>
    <w:p w:rsidR="00BC0868" w:rsidRDefault="00BC0868" w:rsidP="00400D8E">
      <w:pPr>
        <w:jc w:val="both"/>
        <w:rPr>
          <w:rFonts w:ascii="Century Gothic" w:hAnsi="Century Gothic" w:cs="Arial"/>
          <w:sz w:val="24"/>
          <w:szCs w:val="24"/>
        </w:rPr>
      </w:pPr>
    </w:p>
    <w:sectPr w:rsidR="00BC0868" w:rsidSect="0012335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4C1" w:rsidRDefault="00BB04C1" w:rsidP="00E87F89">
      <w:pPr>
        <w:spacing w:after="0" w:line="240" w:lineRule="auto"/>
      </w:pPr>
      <w:r>
        <w:separator/>
      </w:r>
    </w:p>
  </w:endnote>
  <w:endnote w:type="continuationSeparator" w:id="1">
    <w:p w:rsidR="00BB04C1" w:rsidRDefault="00BB04C1" w:rsidP="00E87F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1547"/>
      <w:docPartObj>
        <w:docPartGallery w:val="Page Numbers (Bottom of Page)"/>
        <w:docPartUnique/>
      </w:docPartObj>
    </w:sdtPr>
    <w:sdtContent>
      <w:p w:rsidR="00D44091" w:rsidRDefault="007B2AD2">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58240;mso-top-percent:70;mso-position-horizontal:left;mso-position-horizontal-relative:right-margin-area;mso-position-vertical-relative:bottom-margin-area;mso-top-percent:70" o:allowincell="f" adj="14135" strokecolor="gray [1629]" strokeweight=".25pt">
              <v:textbox style="mso-next-textbox:#_x0000_s2049">
                <w:txbxContent>
                  <w:p w:rsidR="00D44091" w:rsidRDefault="007B2AD2">
                    <w:pPr>
                      <w:jc w:val="center"/>
                    </w:pPr>
                    <w:r>
                      <w:fldChar w:fldCharType="begin"/>
                    </w:r>
                    <w:r w:rsidR="00563B02">
                      <w:instrText xml:space="preserve"> PAGE    \* MERGEFORMAT </w:instrText>
                    </w:r>
                    <w:r>
                      <w:fldChar w:fldCharType="separate"/>
                    </w:r>
                    <w:r w:rsidR="000F4302" w:rsidRPr="000F4302">
                      <w:rPr>
                        <w:noProof/>
                        <w:sz w:val="16"/>
                        <w:szCs w:val="16"/>
                      </w:rPr>
                      <w:t>2</w:t>
                    </w:r>
                    <w: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4C1" w:rsidRDefault="00BB04C1" w:rsidP="00E87F89">
      <w:pPr>
        <w:spacing w:after="0" w:line="240" w:lineRule="auto"/>
      </w:pPr>
      <w:r>
        <w:separator/>
      </w:r>
    </w:p>
  </w:footnote>
  <w:footnote w:type="continuationSeparator" w:id="1">
    <w:p w:rsidR="00BB04C1" w:rsidRDefault="00BB04C1" w:rsidP="00E87F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22CB9"/>
    <w:multiLevelType w:val="hybridMultilevel"/>
    <w:tmpl w:val="1768778A"/>
    <w:lvl w:ilvl="0" w:tplc="719CE91A">
      <w:start w:val="3"/>
      <w:numFmt w:val="bullet"/>
      <w:lvlText w:val="-"/>
      <w:lvlJc w:val="left"/>
      <w:pPr>
        <w:ind w:left="720" w:hanging="360"/>
      </w:pPr>
      <w:rPr>
        <w:rFonts w:ascii="Century Gothic" w:eastAsiaTheme="minorHAnsi"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C82EB1"/>
    <w:multiLevelType w:val="hybridMultilevel"/>
    <w:tmpl w:val="9D6261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6363A74"/>
    <w:multiLevelType w:val="hybridMultilevel"/>
    <w:tmpl w:val="440CCC70"/>
    <w:lvl w:ilvl="0" w:tplc="707CB6C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1C977F59"/>
    <w:multiLevelType w:val="hybridMultilevel"/>
    <w:tmpl w:val="E61686D4"/>
    <w:lvl w:ilvl="0" w:tplc="8DFA2A0E">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
    <w:nsid w:val="29782612"/>
    <w:multiLevelType w:val="hybridMultilevel"/>
    <w:tmpl w:val="2F6E1D5E"/>
    <w:lvl w:ilvl="0" w:tplc="9D74FE8E">
      <w:start w:val="4"/>
      <w:numFmt w:val="bullet"/>
      <w:lvlText w:val="-"/>
      <w:lvlJc w:val="left"/>
      <w:pPr>
        <w:ind w:left="720" w:hanging="360"/>
      </w:pPr>
      <w:rPr>
        <w:rFonts w:ascii="Century Gothic" w:eastAsiaTheme="minorHAnsi"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777676"/>
    <w:multiLevelType w:val="hybridMultilevel"/>
    <w:tmpl w:val="30547D2E"/>
    <w:lvl w:ilvl="0" w:tplc="5BF8D3EA">
      <w:start w:val="3"/>
      <w:numFmt w:val="bullet"/>
      <w:lvlText w:val="-"/>
      <w:lvlJc w:val="left"/>
      <w:pPr>
        <w:ind w:left="720" w:hanging="360"/>
      </w:pPr>
      <w:rPr>
        <w:rFonts w:ascii="Century Gothic" w:eastAsiaTheme="minorHAnsi" w:hAnsi="Century Gothic"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BB654C5"/>
    <w:multiLevelType w:val="hybridMultilevel"/>
    <w:tmpl w:val="5418948C"/>
    <w:lvl w:ilvl="0" w:tplc="C5BC7066">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7">
    <w:nsid w:val="6CE607AB"/>
    <w:multiLevelType w:val="hybridMultilevel"/>
    <w:tmpl w:val="528050A0"/>
    <w:lvl w:ilvl="0" w:tplc="E61454CA">
      <w:start w:val="1"/>
      <w:numFmt w:val="bullet"/>
      <w:lvlText w:val="-"/>
      <w:lvlJc w:val="left"/>
      <w:pPr>
        <w:ind w:left="1080" w:hanging="360"/>
      </w:pPr>
      <w:rPr>
        <w:rFonts w:ascii="Century Gothic" w:eastAsiaTheme="minorHAnsi" w:hAnsi="Century Gothic"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0"/>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BC0868"/>
    <w:rsid w:val="0000771F"/>
    <w:rsid w:val="0001075E"/>
    <w:rsid w:val="00013225"/>
    <w:rsid w:val="0001387A"/>
    <w:rsid w:val="000251F3"/>
    <w:rsid w:val="00025847"/>
    <w:rsid w:val="00033FCD"/>
    <w:rsid w:val="0004582C"/>
    <w:rsid w:val="00050B48"/>
    <w:rsid w:val="000641C3"/>
    <w:rsid w:val="00064237"/>
    <w:rsid w:val="0007012F"/>
    <w:rsid w:val="000B19C6"/>
    <w:rsid w:val="000C16E6"/>
    <w:rsid w:val="000C408D"/>
    <w:rsid w:val="000D4F7A"/>
    <w:rsid w:val="000E6556"/>
    <w:rsid w:val="000F4302"/>
    <w:rsid w:val="000F6588"/>
    <w:rsid w:val="00103711"/>
    <w:rsid w:val="00110A2F"/>
    <w:rsid w:val="00112943"/>
    <w:rsid w:val="001321FD"/>
    <w:rsid w:val="00133525"/>
    <w:rsid w:val="001405DF"/>
    <w:rsid w:val="001418C9"/>
    <w:rsid w:val="001470B6"/>
    <w:rsid w:val="00147FC6"/>
    <w:rsid w:val="00151737"/>
    <w:rsid w:val="00162359"/>
    <w:rsid w:val="001672F8"/>
    <w:rsid w:val="00170713"/>
    <w:rsid w:val="001973FC"/>
    <w:rsid w:val="001C35B6"/>
    <w:rsid w:val="001D1616"/>
    <w:rsid w:val="00200E0B"/>
    <w:rsid w:val="0024441E"/>
    <w:rsid w:val="00252FF2"/>
    <w:rsid w:val="00264B63"/>
    <w:rsid w:val="00266284"/>
    <w:rsid w:val="00270828"/>
    <w:rsid w:val="0027605D"/>
    <w:rsid w:val="002901DC"/>
    <w:rsid w:val="002D3E67"/>
    <w:rsid w:val="002F762F"/>
    <w:rsid w:val="0030370E"/>
    <w:rsid w:val="00343007"/>
    <w:rsid w:val="00344500"/>
    <w:rsid w:val="003617BF"/>
    <w:rsid w:val="00370BBE"/>
    <w:rsid w:val="00372F3B"/>
    <w:rsid w:val="00373E13"/>
    <w:rsid w:val="00391B14"/>
    <w:rsid w:val="003A2C29"/>
    <w:rsid w:val="003B252C"/>
    <w:rsid w:val="00400D8E"/>
    <w:rsid w:val="004049D9"/>
    <w:rsid w:val="00421BD7"/>
    <w:rsid w:val="0043065F"/>
    <w:rsid w:val="00432AFD"/>
    <w:rsid w:val="00443FA6"/>
    <w:rsid w:val="00470F86"/>
    <w:rsid w:val="00474978"/>
    <w:rsid w:val="004764CC"/>
    <w:rsid w:val="004A0A59"/>
    <w:rsid w:val="004B53B4"/>
    <w:rsid w:val="004C4412"/>
    <w:rsid w:val="004E5A10"/>
    <w:rsid w:val="00506DA7"/>
    <w:rsid w:val="005347B0"/>
    <w:rsid w:val="005363AB"/>
    <w:rsid w:val="00536718"/>
    <w:rsid w:val="00553186"/>
    <w:rsid w:val="005566C8"/>
    <w:rsid w:val="00563B02"/>
    <w:rsid w:val="00594759"/>
    <w:rsid w:val="005A136F"/>
    <w:rsid w:val="005B0610"/>
    <w:rsid w:val="005B0C8D"/>
    <w:rsid w:val="005E1220"/>
    <w:rsid w:val="005F546B"/>
    <w:rsid w:val="00604BA2"/>
    <w:rsid w:val="006126DA"/>
    <w:rsid w:val="006230A9"/>
    <w:rsid w:val="0063135A"/>
    <w:rsid w:val="006510D5"/>
    <w:rsid w:val="00657D13"/>
    <w:rsid w:val="006619F6"/>
    <w:rsid w:val="00663F3B"/>
    <w:rsid w:val="00686208"/>
    <w:rsid w:val="00697508"/>
    <w:rsid w:val="007404BC"/>
    <w:rsid w:val="00753AAF"/>
    <w:rsid w:val="00772F04"/>
    <w:rsid w:val="007876C9"/>
    <w:rsid w:val="007B2AD2"/>
    <w:rsid w:val="007B68DF"/>
    <w:rsid w:val="007C2073"/>
    <w:rsid w:val="007E4C05"/>
    <w:rsid w:val="007F5916"/>
    <w:rsid w:val="008078BE"/>
    <w:rsid w:val="008249E4"/>
    <w:rsid w:val="00832B93"/>
    <w:rsid w:val="008419AD"/>
    <w:rsid w:val="00862042"/>
    <w:rsid w:val="00863E6D"/>
    <w:rsid w:val="00865C94"/>
    <w:rsid w:val="00887468"/>
    <w:rsid w:val="00894C0A"/>
    <w:rsid w:val="008A0B10"/>
    <w:rsid w:val="008A3263"/>
    <w:rsid w:val="008B2F50"/>
    <w:rsid w:val="008B7F51"/>
    <w:rsid w:val="008D1631"/>
    <w:rsid w:val="008D30C0"/>
    <w:rsid w:val="008D74B4"/>
    <w:rsid w:val="008D7917"/>
    <w:rsid w:val="008E1A1D"/>
    <w:rsid w:val="008F4DB0"/>
    <w:rsid w:val="00925C67"/>
    <w:rsid w:val="00926780"/>
    <w:rsid w:val="00943DFE"/>
    <w:rsid w:val="009448FF"/>
    <w:rsid w:val="00952514"/>
    <w:rsid w:val="00973F34"/>
    <w:rsid w:val="009A2ADB"/>
    <w:rsid w:val="009C0A20"/>
    <w:rsid w:val="009F68CD"/>
    <w:rsid w:val="009F72F9"/>
    <w:rsid w:val="00A0390C"/>
    <w:rsid w:val="00A245C3"/>
    <w:rsid w:val="00A42CE0"/>
    <w:rsid w:val="00A60B93"/>
    <w:rsid w:val="00A62416"/>
    <w:rsid w:val="00A62F53"/>
    <w:rsid w:val="00AA6913"/>
    <w:rsid w:val="00AB73BE"/>
    <w:rsid w:val="00AC015E"/>
    <w:rsid w:val="00B0160E"/>
    <w:rsid w:val="00B14C19"/>
    <w:rsid w:val="00B25577"/>
    <w:rsid w:val="00B424BF"/>
    <w:rsid w:val="00B543D5"/>
    <w:rsid w:val="00B96C14"/>
    <w:rsid w:val="00B97A2F"/>
    <w:rsid w:val="00BA7A21"/>
    <w:rsid w:val="00BB04C1"/>
    <w:rsid w:val="00BC0868"/>
    <w:rsid w:val="00BE6EF5"/>
    <w:rsid w:val="00BF2D77"/>
    <w:rsid w:val="00BF7B55"/>
    <w:rsid w:val="00C137B7"/>
    <w:rsid w:val="00C328F5"/>
    <w:rsid w:val="00C45740"/>
    <w:rsid w:val="00C513C9"/>
    <w:rsid w:val="00C53DD6"/>
    <w:rsid w:val="00C67CD7"/>
    <w:rsid w:val="00CC09EB"/>
    <w:rsid w:val="00CE1789"/>
    <w:rsid w:val="00CE378D"/>
    <w:rsid w:val="00CE42EF"/>
    <w:rsid w:val="00CF1796"/>
    <w:rsid w:val="00D018CD"/>
    <w:rsid w:val="00D071D1"/>
    <w:rsid w:val="00D2433D"/>
    <w:rsid w:val="00D362FF"/>
    <w:rsid w:val="00D53591"/>
    <w:rsid w:val="00D56572"/>
    <w:rsid w:val="00D7506A"/>
    <w:rsid w:val="00D80849"/>
    <w:rsid w:val="00DA5D8B"/>
    <w:rsid w:val="00DA5E13"/>
    <w:rsid w:val="00DB6164"/>
    <w:rsid w:val="00DB6E59"/>
    <w:rsid w:val="00DB7043"/>
    <w:rsid w:val="00DE5D73"/>
    <w:rsid w:val="00E03730"/>
    <w:rsid w:val="00E20210"/>
    <w:rsid w:val="00E270A3"/>
    <w:rsid w:val="00E45ADF"/>
    <w:rsid w:val="00E52838"/>
    <w:rsid w:val="00E55D47"/>
    <w:rsid w:val="00E6275A"/>
    <w:rsid w:val="00E7263A"/>
    <w:rsid w:val="00E87F89"/>
    <w:rsid w:val="00EA156C"/>
    <w:rsid w:val="00EA5331"/>
    <w:rsid w:val="00EB4405"/>
    <w:rsid w:val="00EC09A1"/>
    <w:rsid w:val="00ED2FF1"/>
    <w:rsid w:val="00ED584B"/>
    <w:rsid w:val="00EE208D"/>
    <w:rsid w:val="00F007D7"/>
    <w:rsid w:val="00F23192"/>
    <w:rsid w:val="00F2427E"/>
    <w:rsid w:val="00F373A4"/>
    <w:rsid w:val="00F47759"/>
    <w:rsid w:val="00F66B8F"/>
    <w:rsid w:val="00F82D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6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0868"/>
    <w:pPr>
      <w:ind w:left="720"/>
      <w:contextualSpacing/>
    </w:pPr>
  </w:style>
  <w:style w:type="paragraph" w:styleId="Pieddepage">
    <w:name w:val="footer"/>
    <w:basedOn w:val="Normal"/>
    <w:link w:val="PieddepageCar"/>
    <w:uiPriority w:val="99"/>
    <w:semiHidden/>
    <w:unhideWhenUsed/>
    <w:rsid w:val="00BC086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C08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8</Pages>
  <Words>1900</Words>
  <Characters>10450</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ASSEMBLEE NATIONALE</Company>
  <LinksUpToDate>false</LinksUpToDate>
  <CharactersWithSpaces>12326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 COMMISSION DES LOIS</dc:creator>
  <cp:lastModifiedBy>françoise</cp:lastModifiedBy>
  <cp:revision>24</cp:revision>
  <cp:lastPrinted>2013-02-20T09:43:00Z</cp:lastPrinted>
  <dcterms:created xsi:type="dcterms:W3CDTF">2013-02-14T18:50:00Z</dcterms:created>
  <dcterms:modified xsi:type="dcterms:W3CDTF">2013-02-20T09:50:00Z</dcterms:modified>
</cp:coreProperties>
</file>